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B43761" w:rsidRDefault="00D265C6" w:rsidP="00FE3E65">
      <w:pPr>
        <w:spacing w:line="276" w:lineRule="auto"/>
        <w:jc w:val="center"/>
        <w:rPr>
          <w:rFonts w:ascii="Arial" w:hAnsi="Arial" w:cs="Arial"/>
          <w:b/>
          <w:color w:val="808080" w:themeColor="background1" w:themeShade="80"/>
          <w:sz w:val="28"/>
          <w:szCs w:val="28"/>
        </w:rPr>
      </w:pPr>
      <w:r w:rsidRPr="00B43761">
        <w:rPr>
          <w:rFonts w:ascii="Arial" w:hAnsi="Arial" w:cs="Arial"/>
          <w:b/>
          <w:color w:val="808080" w:themeColor="background1" w:themeShade="80"/>
          <w:sz w:val="28"/>
          <w:szCs w:val="28"/>
        </w:rPr>
        <w:t>NOTAS A LOS ESTADOS FINANCIEROS</w:t>
      </w:r>
    </w:p>
    <w:p w:rsidR="00A13972" w:rsidRPr="00952792" w:rsidRDefault="00A13972" w:rsidP="00FE3E65">
      <w:pPr>
        <w:spacing w:line="276" w:lineRule="auto"/>
        <w:rPr>
          <w:rFonts w:ascii="Arial" w:hAnsi="Arial" w:cs="Arial"/>
          <w:b/>
          <w:sz w:val="20"/>
          <w:szCs w:val="20"/>
        </w:rPr>
      </w:pPr>
    </w:p>
    <w:p w:rsidR="008334D4" w:rsidRPr="00952792" w:rsidRDefault="00A13972" w:rsidP="00FE3E65">
      <w:pPr>
        <w:spacing w:line="276" w:lineRule="auto"/>
        <w:rPr>
          <w:rFonts w:ascii="Arial" w:hAnsi="Arial" w:cs="Arial"/>
          <w:b/>
        </w:rPr>
      </w:pPr>
      <w:r w:rsidRPr="00952792">
        <w:rPr>
          <w:rFonts w:ascii="Arial" w:hAnsi="Arial" w:cs="Arial"/>
          <w:b/>
        </w:rPr>
        <w:t>Introducción</w:t>
      </w:r>
    </w:p>
    <w:p w:rsidR="00A13972" w:rsidRPr="00952792" w:rsidRDefault="00A13972" w:rsidP="00FE3E65">
      <w:pPr>
        <w:spacing w:line="276" w:lineRule="auto"/>
        <w:rPr>
          <w:rFonts w:ascii="Arial" w:hAnsi="Arial" w:cs="Arial"/>
          <w:b/>
          <w:bCs/>
          <w:caps/>
          <w:sz w:val="20"/>
          <w:szCs w:val="20"/>
        </w:rPr>
      </w:pPr>
    </w:p>
    <w:p w:rsidR="001766B6" w:rsidRPr="00952792" w:rsidRDefault="001766B6" w:rsidP="00FE3E65">
      <w:pPr>
        <w:spacing w:line="276" w:lineRule="auto"/>
        <w:jc w:val="both"/>
        <w:rPr>
          <w:rFonts w:ascii="Arial" w:hAnsi="Arial" w:cs="Arial"/>
          <w:sz w:val="20"/>
          <w:szCs w:val="20"/>
        </w:rPr>
      </w:pPr>
      <w:r w:rsidRPr="00952792">
        <w:rPr>
          <w:rFonts w:ascii="Arial" w:hAnsi="Arial" w:cs="Arial"/>
          <w:sz w:val="20"/>
          <w:szCs w:val="20"/>
        </w:rPr>
        <w:t>Atendiendo a lo establecido por el artículo 17 de la Ley General de Contabilidad Gubernamental, cada ente público es responsable de su contabilidad, de la operación del sistema y en consecuencia de la información que proporciona para la integración de la Cuenta Pública.</w:t>
      </w:r>
    </w:p>
    <w:p w:rsidR="001766B6" w:rsidRPr="00952792" w:rsidRDefault="001766B6" w:rsidP="00FE3E65">
      <w:pPr>
        <w:spacing w:line="276" w:lineRule="auto"/>
        <w:jc w:val="both"/>
        <w:outlineLvl w:val="0"/>
        <w:rPr>
          <w:rFonts w:ascii="Arial" w:hAnsi="Arial" w:cs="Arial"/>
          <w:sz w:val="20"/>
          <w:szCs w:val="20"/>
        </w:rPr>
      </w:pPr>
    </w:p>
    <w:p w:rsidR="009575FB" w:rsidRPr="00952792" w:rsidRDefault="009575FB" w:rsidP="00FE3E65">
      <w:pPr>
        <w:spacing w:line="276" w:lineRule="auto"/>
        <w:jc w:val="both"/>
        <w:outlineLvl w:val="0"/>
        <w:rPr>
          <w:rFonts w:ascii="Arial" w:hAnsi="Arial" w:cs="Arial"/>
          <w:sz w:val="20"/>
          <w:szCs w:val="20"/>
        </w:rPr>
      </w:pPr>
      <w:r w:rsidRPr="00952792">
        <w:rPr>
          <w:rFonts w:ascii="Arial" w:hAnsi="Arial" w:cs="Arial"/>
          <w:sz w:val="20"/>
          <w:szCs w:val="20"/>
        </w:rPr>
        <w:t>De conformidad al a</w:t>
      </w:r>
      <w:r w:rsidR="001B2A99" w:rsidRPr="00952792">
        <w:rPr>
          <w:rFonts w:ascii="Arial" w:hAnsi="Arial" w:cs="Arial"/>
          <w:sz w:val="20"/>
          <w:szCs w:val="20"/>
        </w:rPr>
        <w:t>rtículo 46, fracción I, inciso g</w:t>
      </w:r>
      <w:r w:rsidRPr="00952792">
        <w:rPr>
          <w:rFonts w:ascii="Arial" w:hAnsi="Arial" w:cs="Arial"/>
          <w:sz w:val="20"/>
          <w:szCs w:val="20"/>
        </w:rPr>
        <w:t>)</w:t>
      </w:r>
      <w:r w:rsidR="00794F44" w:rsidRPr="00952792">
        <w:rPr>
          <w:rFonts w:ascii="Arial" w:hAnsi="Arial" w:cs="Arial"/>
          <w:sz w:val="20"/>
          <w:szCs w:val="20"/>
        </w:rPr>
        <w:t>, 47, 48</w:t>
      </w:r>
      <w:r w:rsidRPr="00952792">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sidRPr="00952792">
        <w:rPr>
          <w:rFonts w:ascii="Arial" w:hAnsi="Arial" w:cs="Arial"/>
          <w:sz w:val="20"/>
          <w:szCs w:val="20"/>
        </w:rPr>
        <w:t>as a los estados financieros de</w:t>
      </w:r>
      <w:r w:rsidR="0043495D">
        <w:rPr>
          <w:rFonts w:ascii="Arial" w:hAnsi="Arial" w:cs="Arial"/>
          <w:sz w:val="20"/>
          <w:szCs w:val="20"/>
        </w:rPr>
        <w:t xml:space="preserve"> la</w:t>
      </w:r>
      <w:r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correspondiente al </w:t>
      </w:r>
      <w:r w:rsidR="00D171C2">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con los siguientes apartados:</w:t>
      </w:r>
    </w:p>
    <w:p w:rsidR="009575FB" w:rsidRPr="00952792" w:rsidRDefault="009575FB" w:rsidP="00FE3E65">
      <w:pPr>
        <w:spacing w:line="276" w:lineRule="auto"/>
        <w:jc w:val="both"/>
        <w:outlineLvl w:val="0"/>
        <w:rPr>
          <w:rFonts w:ascii="Arial" w:hAnsi="Arial" w:cs="Arial"/>
          <w:sz w:val="20"/>
          <w:szCs w:val="20"/>
        </w:rPr>
      </w:pP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Gestión Administrativa</w:t>
      </w:r>
      <w:r w:rsidRPr="00952792">
        <w:rPr>
          <w:rFonts w:ascii="Arial" w:eastAsia="SimSun" w:hAnsi="Arial"/>
          <w:b/>
          <w:kern w:val="1"/>
          <w:sz w:val="20"/>
          <w:szCs w:val="20"/>
          <w:lang w:eastAsia="zh-CN" w:bidi="hi-IN"/>
        </w:rPr>
        <w:t>,</w:t>
      </w: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Desglose</w:t>
      </w:r>
      <w:r w:rsidRPr="00952792">
        <w:rPr>
          <w:rFonts w:ascii="Arial" w:eastAsia="SimSun" w:hAnsi="Arial"/>
          <w:b/>
          <w:kern w:val="1"/>
          <w:sz w:val="20"/>
          <w:szCs w:val="20"/>
          <w:lang w:eastAsia="zh-CN" w:bidi="hi-IN"/>
        </w:rPr>
        <w:t>, y</w:t>
      </w: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Memoria (Cuentas de Orden)</w:t>
      </w:r>
      <w:r w:rsidRPr="00952792">
        <w:rPr>
          <w:rFonts w:ascii="Arial" w:eastAsia="SimSun" w:hAnsi="Arial"/>
          <w:b/>
          <w:kern w:val="1"/>
          <w:sz w:val="20"/>
          <w:szCs w:val="20"/>
          <w:lang w:eastAsia="zh-CN" w:bidi="hi-IN"/>
        </w:rPr>
        <w:t>.</w:t>
      </w:r>
    </w:p>
    <w:p w:rsidR="00AF5177" w:rsidRDefault="00AF5177" w:rsidP="00FE3E65">
      <w:pPr>
        <w:spacing w:line="276" w:lineRule="auto"/>
        <w:rPr>
          <w:rFonts w:ascii="Arial" w:hAnsi="Arial" w:cs="Arial"/>
          <w:b/>
          <w:sz w:val="20"/>
          <w:szCs w:val="20"/>
        </w:rPr>
      </w:pPr>
    </w:p>
    <w:p w:rsidR="00FE3E65" w:rsidRPr="00952792" w:rsidRDefault="00FE3E65" w:rsidP="00FE3E65">
      <w:pPr>
        <w:spacing w:line="276" w:lineRule="auto"/>
        <w:rPr>
          <w:rFonts w:ascii="Arial" w:hAnsi="Arial" w:cs="Arial"/>
          <w:b/>
          <w:sz w:val="20"/>
          <w:szCs w:val="20"/>
        </w:rPr>
      </w:pPr>
    </w:p>
    <w:p w:rsidR="00277E90" w:rsidRPr="00B43761" w:rsidRDefault="00277E90"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t>NOTAS DE GESTIÓN ADMINISTRATIVA</w:t>
      </w:r>
    </w:p>
    <w:p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hAnsi="Arial" w:cs="Arial"/>
          <w:sz w:val="20"/>
          <w:szCs w:val="20"/>
        </w:rPr>
        <w:t xml:space="preserve"> </w:t>
      </w:r>
    </w:p>
    <w:p w:rsidR="00277E90" w:rsidRPr="00952792" w:rsidRDefault="00A55C2E" w:rsidP="00FE3E65">
      <w:pPr>
        <w:spacing w:line="276" w:lineRule="auto"/>
        <w:rPr>
          <w:rFonts w:ascii="Arial" w:hAnsi="Arial" w:cs="Arial"/>
          <w:b/>
        </w:rPr>
      </w:pPr>
      <w:r w:rsidRPr="00952792">
        <w:rPr>
          <w:rFonts w:ascii="Arial" w:hAnsi="Arial" w:cs="Arial"/>
          <w:b/>
        </w:rPr>
        <w:t>1.</w:t>
      </w:r>
      <w:r w:rsidR="00277E90" w:rsidRPr="00952792">
        <w:rPr>
          <w:rFonts w:ascii="Arial" w:hAnsi="Arial" w:cs="Arial"/>
          <w:b/>
        </w:rPr>
        <w:t xml:space="preserve"> Autorización e Historia</w:t>
      </w:r>
    </w:p>
    <w:p w:rsidR="00277E90" w:rsidRDefault="00277E90" w:rsidP="00FE3E65">
      <w:pPr>
        <w:spacing w:line="276" w:lineRule="auto"/>
        <w:rPr>
          <w:rFonts w:ascii="Arial" w:eastAsia="Times New Roman" w:hAnsi="Arial" w:cs="Arial"/>
          <w:b/>
          <w:bCs/>
          <w:sz w:val="20"/>
          <w:szCs w:val="20"/>
          <w:lang w:bidi="ar-SA"/>
        </w:rPr>
      </w:pPr>
    </w:p>
    <w:p w:rsidR="00277E90" w:rsidRPr="00952792" w:rsidRDefault="001B004F" w:rsidP="00FE3E65">
      <w:pPr>
        <w:spacing w:line="276" w:lineRule="auto"/>
        <w:jc w:val="both"/>
        <w:rPr>
          <w:rFonts w:ascii="Arial" w:hAnsi="Arial" w:cs="Arial"/>
          <w:b/>
          <w:i/>
          <w:sz w:val="22"/>
          <w:szCs w:val="22"/>
        </w:rPr>
      </w:pPr>
      <w:r w:rsidRPr="00952792">
        <w:rPr>
          <w:rFonts w:ascii="Arial" w:hAnsi="Arial" w:cs="Arial"/>
          <w:b/>
          <w:i/>
          <w:sz w:val="22"/>
          <w:szCs w:val="22"/>
        </w:rPr>
        <w:t>a) F</w:t>
      </w:r>
      <w:r w:rsidR="00277E90" w:rsidRPr="00952792">
        <w:rPr>
          <w:rFonts w:ascii="Arial" w:hAnsi="Arial" w:cs="Arial"/>
          <w:b/>
          <w:i/>
          <w:sz w:val="22"/>
          <w:szCs w:val="22"/>
        </w:rPr>
        <w:t>echa de Creación del Ente Público</w:t>
      </w:r>
    </w:p>
    <w:p w:rsidR="00277E90" w:rsidRPr="00952792" w:rsidRDefault="00277E90" w:rsidP="00FE3E65">
      <w:pPr>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Pr>
          <w:rFonts w:ascii="Arial" w:hAnsi="Arial" w:cs="Arial"/>
          <w:sz w:val="20"/>
          <w:szCs w:val="20"/>
        </w:rPr>
        <w:t xml:space="preserve">La </w:t>
      </w:r>
      <w:r w:rsidRPr="003B55E0">
        <w:rPr>
          <w:rFonts w:ascii="Arial" w:hAnsi="Arial" w:cs="Arial"/>
          <w:sz w:val="20"/>
          <w:szCs w:val="20"/>
        </w:rPr>
        <w:t xml:space="preserve">Secretaría de </w:t>
      </w:r>
      <w:r>
        <w:rPr>
          <w:rFonts w:ascii="Arial" w:hAnsi="Arial" w:cs="Arial"/>
          <w:sz w:val="20"/>
          <w:szCs w:val="20"/>
        </w:rPr>
        <w:t xml:space="preserve">Finanzas antes </w:t>
      </w:r>
      <w:r w:rsidRPr="003B55E0">
        <w:rPr>
          <w:rFonts w:ascii="Arial" w:hAnsi="Arial" w:cs="Arial"/>
          <w:sz w:val="20"/>
          <w:szCs w:val="20"/>
        </w:rPr>
        <w:t>Secretaría de Hacienda</w:t>
      </w:r>
      <w:r w:rsidRPr="00952792">
        <w:rPr>
          <w:rFonts w:ascii="Arial" w:hAnsi="Arial" w:cs="Arial"/>
          <w:sz w:val="20"/>
          <w:szCs w:val="20"/>
        </w:rPr>
        <w:t>;</w:t>
      </w:r>
      <w:r>
        <w:rPr>
          <w:rFonts w:ascii="Arial" w:hAnsi="Arial" w:cs="Arial"/>
          <w:sz w:val="20"/>
          <w:szCs w:val="20"/>
        </w:rPr>
        <w:t xml:space="preserve"> </w:t>
      </w:r>
      <w:r w:rsidRPr="00073835">
        <w:rPr>
          <w:rFonts w:ascii="Arial" w:hAnsi="Arial" w:cs="Arial"/>
          <w:sz w:val="20"/>
          <w:szCs w:val="20"/>
        </w:rPr>
        <w:t xml:space="preserve">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Pr="00073835">
        <w:rPr>
          <w:rFonts w:ascii="Arial" w:hAnsi="Arial" w:cs="Arial"/>
          <w:sz w:val="20"/>
          <w:szCs w:val="20"/>
        </w:rPr>
        <w:t>Staff</w:t>
      </w:r>
      <w:proofErr w:type="spellEnd"/>
      <w:r w:rsidRPr="00073835">
        <w:rPr>
          <w:rFonts w:ascii="Arial" w:hAnsi="Arial" w:cs="Arial"/>
          <w:sz w:val="20"/>
          <w:szCs w:val="20"/>
        </w:rPr>
        <w:t>, Secretaría Particular, Unidad de Apoyo Administrativo y Unidad de Apoyo Jurídico que dependían directamente del Titular de la Dependencia.</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 xml:space="preserve">Con fecha 1°de Julio del año 2000, se autoriza la reorganización estructural y de plantilla de la Coordinación con el </w:t>
      </w:r>
      <w:r w:rsidRPr="00073835">
        <w:rPr>
          <w:rFonts w:ascii="Arial" w:hAnsi="Arial" w:cs="Arial"/>
          <w:sz w:val="20"/>
          <w:szCs w:val="20"/>
        </w:rPr>
        <w:lastRenderedPageBreak/>
        <w:t>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Con fecha 04 de Febrero de 2004; a través del Periódico Oficial Número 219, con publicación N°1334-A-2004, el titular del Ejecutivo Estatal, delega facultades a la Coordinación de Comunicación Social. El 03 de Agosto de 2004; 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/223/2004, se autoriza la reestructuración orgánica y adecuación de plantilla de plazas de la Coordinación de Comunicación Social , con el objeto de mejorar las acciones que 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43495D" w:rsidRPr="00073835" w:rsidRDefault="0043495D" w:rsidP="0043495D">
      <w:pPr>
        <w:tabs>
          <w:tab w:val="left" w:pos="9945"/>
        </w:tabs>
        <w:spacing w:line="276" w:lineRule="auto"/>
        <w:jc w:val="both"/>
        <w:rPr>
          <w:rFonts w:ascii="Arial" w:hAnsi="Arial" w:cs="Arial"/>
          <w:sz w:val="20"/>
          <w:szCs w:val="20"/>
        </w:rPr>
      </w:pPr>
    </w:p>
    <w:p w:rsidR="0043495D"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 xml:space="preserve">Con fecha 29 de diciembre de 2008; a través del Periódico Oficial Número 134, publicación N°1012-A-2008-B, se </w:t>
      </w:r>
      <w:r>
        <w:rPr>
          <w:rFonts w:ascii="Arial" w:hAnsi="Arial" w:cs="Arial"/>
          <w:sz w:val="20"/>
          <w:szCs w:val="20"/>
        </w:rPr>
        <w:t>emite decreto por el que se creó a</w:t>
      </w:r>
      <w:r w:rsidRPr="00073835">
        <w:rPr>
          <w:rFonts w:ascii="Arial" w:hAnsi="Arial" w:cs="Arial"/>
          <w:sz w:val="20"/>
          <w:szCs w:val="20"/>
        </w:rPr>
        <w:t xml:space="preserve"> la Secretaría de Hacienda,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w:t>
      </w:r>
      <w:r>
        <w:rPr>
          <w:rFonts w:ascii="Arial" w:hAnsi="Arial" w:cs="Arial"/>
          <w:sz w:val="20"/>
          <w:szCs w:val="20"/>
        </w:rPr>
        <w:t xml:space="preserve"> desarrollo de sus atribuciones, por lo que, l</w:t>
      </w:r>
      <w:r w:rsidRPr="00073835">
        <w:rPr>
          <w:rFonts w:ascii="Arial" w:hAnsi="Arial" w:cs="Arial"/>
          <w:sz w:val="20"/>
          <w:szCs w:val="20"/>
        </w:rPr>
        <w:t>a Secretaría de Hacienda</w:t>
      </w:r>
      <w:r w:rsidR="00896DCD">
        <w:rPr>
          <w:rFonts w:ascii="Arial" w:hAnsi="Arial" w:cs="Arial"/>
          <w:sz w:val="20"/>
          <w:szCs w:val="20"/>
        </w:rPr>
        <w:t xml:space="preserve"> actualmente Secretaría de Finanzas</w:t>
      </w:r>
      <w:r w:rsidRPr="00073835">
        <w:rPr>
          <w:rFonts w:ascii="Arial" w:hAnsi="Arial" w:cs="Arial"/>
          <w:sz w:val="20"/>
          <w:szCs w:val="20"/>
        </w:rPr>
        <w:t>; fue creado el 20 de Mayo de 2009, mediante publicación Número 1156-A-2009-B en el periódico oficial Número 165.</w:t>
      </w:r>
    </w:p>
    <w:p w:rsidR="0043495D" w:rsidRDefault="0043495D" w:rsidP="0043495D">
      <w:pPr>
        <w:tabs>
          <w:tab w:val="left" w:pos="9945"/>
        </w:tabs>
        <w:spacing w:line="276" w:lineRule="auto"/>
        <w:jc w:val="both"/>
        <w:rPr>
          <w:rFonts w:ascii="Arial" w:hAnsi="Arial" w:cs="Arial"/>
          <w:sz w:val="20"/>
          <w:szCs w:val="20"/>
        </w:rPr>
      </w:pPr>
    </w:p>
    <w:p w:rsidR="0043495D" w:rsidRDefault="0043495D" w:rsidP="0043495D">
      <w:pPr>
        <w:tabs>
          <w:tab w:val="left" w:pos="9945"/>
        </w:tabs>
        <w:spacing w:line="276" w:lineRule="auto"/>
        <w:jc w:val="both"/>
        <w:rPr>
          <w:rFonts w:ascii="Arial" w:hAnsi="Arial" w:cs="Arial"/>
          <w:sz w:val="20"/>
          <w:szCs w:val="20"/>
        </w:rPr>
      </w:pPr>
      <w:r>
        <w:rPr>
          <w:rFonts w:ascii="Arial" w:eastAsia="Times New Roman" w:hAnsi="Arial" w:cs="Arial"/>
          <w:sz w:val="20"/>
          <w:szCs w:val="20"/>
          <w:lang w:bidi="ar-SA"/>
        </w:rPr>
        <w:t>Así mismo, a lo largo de su historia la Secretaría de Finanzas</w:t>
      </w:r>
      <w:r w:rsidR="000834A8">
        <w:rPr>
          <w:rFonts w:ascii="Arial" w:eastAsia="Times New Roman" w:hAnsi="Arial" w:cs="Arial"/>
          <w:sz w:val="20"/>
          <w:szCs w:val="20"/>
          <w:lang w:bidi="ar-SA"/>
        </w:rPr>
        <w:t xml:space="preserve"> antes Secretaría de Hacienda</w:t>
      </w:r>
      <w:r>
        <w:rPr>
          <w:rFonts w:ascii="Arial" w:eastAsia="Times New Roman" w:hAnsi="Arial" w:cs="Arial"/>
          <w:sz w:val="20"/>
          <w:szCs w:val="20"/>
          <w:lang w:bidi="ar-SA"/>
        </w:rPr>
        <w:t xml:space="preserve">, </w:t>
      </w:r>
      <w:r w:rsidR="003F2A67">
        <w:rPr>
          <w:rFonts w:ascii="Arial" w:eastAsia="Times New Roman" w:hAnsi="Arial" w:cs="Arial"/>
          <w:sz w:val="20"/>
          <w:szCs w:val="20"/>
          <w:lang w:bidi="ar-SA"/>
        </w:rPr>
        <w:t>realizó lo siguiente</w:t>
      </w:r>
      <w:r>
        <w:rPr>
          <w:rFonts w:ascii="Arial" w:eastAsia="Times New Roman" w:hAnsi="Arial" w:cs="Arial"/>
          <w:sz w:val="20"/>
          <w:szCs w:val="20"/>
          <w:lang w:bidi="ar-SA"/>
        </w:rPr>
        <w:t>:</w:t>
      </w:r>
    </w:p>
    <w:p w:rsidR="0043495D" w:rsidRDefault="0043495D" w:rsidP="0043495D">
      <w:pPr>
        <w:tabs>
          <w:tab w:val="left" w:pos="9945"/>
        </w:tabs>
        <w:spacing w:line="276" w:lineRule="auto"/>
        <w:jc w:val="both"/>
        <w:rPr>
          <w:rFonts w:ascii="Arial" w:hAnsi="Arial" w:cs="Arial"/>
          <w:sz w:val="20"/>
          <w:szCs w:val="20"/>
        </w:rPr>
      </w:pP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E35876">
        <w:rPr>
          <w:rFonts w:ascii="Arial" w:hAnsi="Arial"/>
          <w:sz w:val="20"/>
          <w:szCs w:val="20"/>
        </w:rPr>
        <w:t>SUBAPyDA</w:t>
      </w:r>
      <w:proofErr w:type="spellEnd"/>
      <w:r w:rsidRPr="00E35876">
        <w:rPr>
          <w:rFonts w:ascii="Arial" w:hAnsi="Arial"/>
          <w:sz w:val="20"/>
          <w:szCs w:val="20"/>
        </w:rPr>
        <w:t>/DDA/069/2004, de fecha 1 de junio 2004).</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 xml:space="preserve">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w:t>
      </w:r>
      <w:r>
        <w:rPr>
          <w:rFonts w:ascii="Arial" w:hAnsi="Arial"/>
          <w:sz w:val="20"/>
          <w:szCs w:val="20"/>
        </w:rPr>
        <w:t>Hacienda</w:t>
      </w:r>
      <w:r w:rsidRPr="00E35876">
        <w:rPr>
          <w:rFonts w:ascii="Arial" w:hAnsi="Arial"/>
          <w:sz w:val="20"/>
          <w:szCs w:val="20"/>
        </w:rPr>
        <w:t xml:space="preserve"> y la Secretaría de Planeación y Desarrollo Sustentable; lo anterior, para fortalecer la gestión </w:t>
      </w:r>
      <w:r w:rsidRPr="00E35876">
        <w:rPr>
          <w:rFonts w:ascii="Arial" w:hAnsi="Arial"/>
          <w:sz w:val="20"/>
          <w:szCs w:val="20"/>
        </w:rPr>
        <w:lastRenderedPageBreak/>
        <w:t>pública, en las estructuras gubernamentales. (Dictamen No. SA/SUBDAT/DDA/419/2006, de fecha 21 de diciembre de 2006).</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 xml:space="preserve">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anterior, se incorpora la Secretaría de Planeación y Desarrollo Sustentable (SEPLADESU) a la Secretaría de Hacienda, la cual será la </w:t>
      </w:r>
      <w:r>
        <w:rPr>
          <w:rFonts w:ascii="Arial" w:hAnsi="Arial"/>
          <w:sz w:val="20"/>
          <w:szCs w:val="20"/>
        </w:rPr>
        <w:t>encargada</w:t>
      </w:r>
      <w:r w:rsidRPr="001F102A">
        <w:rPr>
          <w:rFonts w:ascii="Arial" w:hAnsi="Arial"/>
          <w:sz w:val="20"/>
          <w:szCs w:val="20"/>
        </w:rPr>
        <w:t xml:space="preserve"> del manejo y responsabilidad financiera y tributaria de la Hacienda Pública del Estado y la distribución de los recursos estatales (Dictamen No. SH/001/09 de fecha 13 de enero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Como una atribución más en la cual, la Secretaría de H</w:t>
      </w:r>
      <w:r>
        <w:rPr>
          <w:rFonts w:ascii="Arial" w:hAnsi="Arial"/>
          <w:sz w:val="20"/>
          <w:szCs w:val="20"/>
        </w:rPr>
        <w:t>acienda sería</w:t>
      </w:r>
      <w:r w:rsidRPr="001F102A">
        <w:rPr>
          <w:rFonts w:ascii="Arial" w:hAnsi="Arial"/>
          <w:sz w:val="20"/>
          <w:szCs w:val="20"/>
        </w:rPr>
        <w:t xml:space="preserve">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De igual forma, se le asigna</w:t>
      </w:r>
      <w:r>
        <w:rPr>
          <w:rFonts w:ascii="Arial" w:hAnsi="Arial"/>
          <w:sz w:val="20"/>
          <w:szCs w:val="20"/>
        </w:rPr>
        <w:t>ría</w:t>
      </w:r>
      <w:r w:rsidRPr="001F102A">
        <w:rPr>
          <w:rFonts w:ascii="Arial" w:hAnsi="Arial"/>
          <w:sz w:val="20"/>
          <w:szCs w:val="20"/>
        </w:rPr>
        <w:t xml:space="preserve">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r>
        <w:rPr>
          <w:rFonts w:ascii="Arial" w:hAnsi="Arial"/>
          <w:sz w:val="20"/>
          <w:szCs w:val="20"/>
        </w:rPr>
        <w:t xml:space="preserve">. </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lastRenderedPageBreak/>
        <w:t>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r>
        <w:rPr>
          <w:rFonts w:ascii="Arial" w:hAnsi="Arial"/>
          <w:sz w:val="20"/>
          <w:szCs w:val="20"/>
        </w:rPr>
        <w:t>.</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anterioridad, la</w:t>
      </w:r>
      <w:r w:rsidR="00896DCD">
        <w:rPr>
          <w:rFonts w:ascii="Arial" w:hAnsi="Arial"/>
          <w:sz w:val="20"/>
          <w:szCs w:val="20"/>
        </w:rPr>
        <w:t xml:space="preserve"> </w:t>
      </w:r>
      <w:r w:rsidRPr="00E35876">
        <w:rPr>
          <w:rFonts w:ascii="Arial" w:hAnsi="Arial"/>
          <w:sz w:val="20"/>
          <w:szCs w:val="20"/>
        </w:rPr>
        <w:t>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 xml:space="preserve">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w:t>
      </w:r>
      <w:r w:rsidRPr="001F102A">
        <w:rPr>
          <w:rFonts w:ascii="Arial" w:hAnsi="Arial"/>
          <w:sz w:val="20"/>
          <w:szCs w:val="20"/>
        </w:rPr>
        <w:lastRenderedPageBreak/>
        <w:t>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base a lo anterior, se hace necesaria la adecuación de la estructura orgánica en la Secretaría de Hacienda evitando con ello duplicidad de funciones. (Dictamen No. SH/SUBA/DGRH/DEO/214/2013, de fecha 4 de septiembre de 2013).</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 xml:space="preserve">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w:t>
      </w:r>
      <w:r>
        <w:rPr>
          <w:rFonts w:ascii="Arial" w:hAnsi="Arial"/>
          <w:sz w:val="20"/>
          <w:szCs w:val="20"/>
        </w:rPr>
        <w:t>c</w:t>
      </w:r>
      <w:r w:rsidRPr="00930970">
        <w:rPr>
          <w:rFonts w:ascii="Arial" w:hAnsi="Arial"/>
          <w:sz w:val="20"/>
          <w:szCs w:val="20"/>
        </w:rPr>
        <w:t xml:space="preserve">reación de la </w:t>
      </w:r>
      <w:r>
        <w:rPr>
          <w:rFonts w:ascii="Arial" w:hAnsi="Arial"/>
          <w:sz w:val="20"/>
          <w:szCs w:val="20"/>
        </w:rPr>
        <w:t>“</w:t>
      </w:r>
      <w:r w:rsidRPr="00930970">
        <w:rPr>
          <w:rFonts w:ascii="Arial" w:hAnsi="Arial"/>
          <w:sz w:val="20"/>
          <w:szCs w:val="20"/>
        </w:rPr>
        <w:t>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r>
        <w:rPr>
          <w:rFonts w:ascii="Arial" w:hAnsi="Arial"/>
          <w:sz w:val="20"/>
          <w:szCs w:val="20"/>
        </w:rPr>
        <w:t xml:space="preserve"> </w:t>
      </w:r>
    </w:p>
    <w:p w:rsidR="0043495D" w:rsidRPr="00E35876" w:rsidRDefault="0043495D" w:rsidP="0043495D">
      <w:pPr>
        <w:tabs>
          <w:tab w:val="left" w:pos="1276"/>
          <w:tab w:val="left" w:pos="1843"/>
          <w:tab w:val="left" w:pos="9945"/>
        </w:tabs>
        <w:spacing w:line="276" w:lineRule="auto"/>
        <w:jc w:val="both"/>
        <w:rPr>
          <w:rFonts w:ascii="Arial" w:hAnsi="Arial" w:cs="Arial"/>
          <w:sz w:val="20"/>
          <w:szCs w:val="20"/>
        </w:rPr>
      </w:pPr>
    </w:p>
    <w:p w:rsidR="0043495D" w:rsidRPr="00E35876" w:rsidRDefault="0043495D" w:rsidP="0043495D">
      <w:pPr>
        <w:pStyle w:val="Prrafodelista"/>
        <w:numPr>
          <w:ilvl w:val="0"/>
          <w:numId w:val="31"/>
        </w:numPr>
        <w:tabs>
          <w:tab w:val="left" w:pos="9945"/>
        </w:tabs>
        <w:spacing w:line="276" w:lineRule="auto"/>
        <w:ind w:left="2552"/>
        <w:rPr>
          <w:rFonts w:ascii="Arial" w:eastAsia="SimSun" w:hAnsi="Arial"/>
          <w:kern w:val="1"/>
          <w:sz w:val="20"/>
          <w:szCs w:val="20"/>
        </w:rPr>
      </w:pPr>
      <w:r w:rsidRPr="00E35876">
        <w:rPr>
          <w:rFonts w:ascii="Arial" w:eastAsia="SimSun" w:hAnsi="Arial"/>
          <w:kern w:val="1"/>
          <w:sz w:val="20"/>
          <w:szCs w:val="20"/>
        </w:rPr>
        <w:lastRenderedPageBreak/>
        <w:t>Creación de órganos administrativos:</w:t>
      </w:r>
    </w:p>
    <w:p w:rsidR="0043495D" w:rsidRPr="00E35876" w:rsidRDefault="0043495D" w:rsidP="0043495D">
      <w:pPr>
        <w:pStyle w:val="Prrafodelista"/>
        <w:numPr>
          <w:ilvl w:val="0"/>
          <w:numId w:val="32"/>
        </w:numPr>
        <w:tabs>
          <w:tab w:val="left" w:pos="9945"/>
        </w:tabs>
        <w:spacing w:line="276" w:lineRule="auto"/>
        <w:ind w:left="2835" w:hanging="283"/>
        <w:rPr>
          <w:rFonts w:ascii="Arial" w:eastAsia="SimSun" w:hAnsi="Arial"/>
          <w:kern w:val="1"/>
          <w:sz w:val="20"/>
          <w:szCs w:val="20"/>
        </w:rPr>
      </w:pPr>
      <w:r w:rsidRPr="00E35876">
        <w:rPr>
          <w:rFonts w:ascii="Arial" w:eastAsia="SimSun" w:hAnsi="Arial"/>
          <w:kern w:val="1"/>
          <w:sz w:val="20"/>
          <w:szCs w:val="20"/>
        </w:rPr>
        <w:t xml:space="preserve">Área de Contabilidad y Sistemas </w:t>
      </w:r>
    </w:p>
    <w:p w:rsidR="0043495D" w:rsidRPr="00930970" w:rsidRDefault="0043495D" w:rsidP="0043495D">
      <w:pPr>
        <w:pStyle w:val="Prrafodelista"/>
        <w:numPr>
          <w:ilvl w:val="0"/>
          <w:numId w:val="32"/>
        </w:numPr>
        <w:tabs>
          <w:tab w:val="left" w:pos="9945"/>
        </w:tabs>
        <w:spacing w:line="276" w:lineRule="auto"/>
        <w:ind w:left="2835" w:hanging="283"/>
        <w:rPr>
          <w:rFonts w:ascii="Arial" w:eastAsia="SimSun" w:hAnsi="Arial"/>
          <w:kern w:val="1"/>
          <w:sz w:val="20"/>
          <w:szCs w:val="20"/>
        </w:rPr>
      </w:pPr>
      <w:r w:rsidRPr="00E35876">
        <w:rPr>
          <w:rFonts w:ascii="Arial" w:eastAsia="SimSun" w:hAnsi="Arial"/>
          <w:kern w:val="1"/>
          <w:sz w:val="20"/>
          <w:szCs w:val="20"/>
        </w:rPr>
        <w:t>Área de pagos</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Así también, con la finalidad de fortalecer el funcionamiento administrativo y operativo de la Dirección General de Recursos Humanos, se realizaron adecuaciones a la estructura orgánica y de plantilla de plazas mediante Dictamen No. SH/SUBA/DGRH/DRO/204/2015</w:t>
      </w:r>
      <w:r>
        <w:rPr>
          <w:rFonts w:ascii="Arial" w:hAnsi="Arial"/>
          <w:sz w:val="20"/>
          <w:szCs w:val="20"/>
        </w:rPr>
        <w:t>:</w:t>
      </w:r>
    </w:p>
    <w:p w:rsidR="0043495D" w:rsidRPr="00E35876" w:rsidRDefault="0043495D" w:rsidP="0043495D">
      <w:pPr>
        <w:pStyle w:val="Prrafodelista"/>
        <w:numPr>
          <w:ilvl w:val="0"/>
          <w:numId w:val="31"/>
        </w:numPr>
        <w:tabs>
          <w:tab w:val="left" w:pos="9945"/>
        </w:tabs>
        <w:spacing w:line="276" w:lineRule="auto"/>
        <w:ind w:left="2552"/>
        <w:rPr>
          <w:rFonts w:ascii="Arial" w:eastAsia="SimSun" w:hAnsi="Arial"/>
          <w:kern w:val="1"/>
          <w:sz w:val="20"/>
          <w:szCs w:val="20"/>
        </w:rPr>
      </w:pPr>
      <w:r w:rsidRPr="00E35876">
        <w:rPr>
          <w:rFonts w:ascii="Arial" w:eastAsia="SimSun" w:hAnsi="Arial"/>
          <w:kern w:val="1"/>
          <w:sz w:val="20"/>
          <w:szCs w:val="20"/>
        </w:rPr>
        <w:t>Creación de órganos administrativos:</w:t>
      </w:r>
    </w:p>
    <w:p w:rsidR="0043495D" w:rsidRDefault="0043495D" w:rsidP="0043495D">
      <w:pPr>
        <w:pStyle w:val="Prrafodelista"/>
        <w:numPr>
          <w:ilvl w:val="0"/>
          <w:numId w:val="33"/>
        </w:numPr>
        <w:tabs>
          <w:tab w:val="left" w:pos="9945"/>
        </w:tabs>
        <w:spacing w:line="276" w:lineRule="auto"/>
        <w:ind w:left="2835"/>
        <w:rPr>
          <w:rFonts w:ascii="Arial" w:eastAsia="SimSun" w:hAnsi="Arial"/>
          <w:kern w:val="1"/>
          <w:sz w:val="20"/>
          <w:szCs w:val="20"/>
        </w:rPr>
      </w:pPr>
      <w:r w:rsidRPr="00E35876">
        <w:rPr>
          <w:rFonts w:ascii="Arial" w:eastAsia="SimSun" w:hAnsi="Arial"/>
          <w:kern w:val="1"/>
          <w:sz w:val="20"/>
          <w:szCs w:val="20"/>
        </w:rPr>
        <w:t>Área de asignación de compensación de complementarias por servicios especiales</w:t>
      </w:r>
    </w:p>
    <w:p w:rsidR="0043495D" w:rsidRPr="00930970"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r>
        <w:rPr>
          <w:rFonts w:ascii="Arial" w:hAnsi="Arial"/>
          <w:sz w:val="20"/>
          <w:szCs w:val="20"/>
        </w:rPr>
        <w:t>.</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r>
        <w:rPr>
          <w:rFonts w:ascii="Arial" w:hAnsi="Arial"/>
          <w:sz w:val="20"/>
          <w:szCs w:val="20"/>
        </w:rPr>
        <w:t>.</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Derivado de la publicación No. 1399-A-2016, de fecha 02 de junio de 2016, realizado en el Periódico Oficial, en el cual se publicó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Se incorporan a esta Secretaría, saldos contables de cuatro organismos que se derogaron su creación, siendo los siguientes</w:t>
      </w:r>
      <w:r>
        <w:rPr>
          <w:rFonts w:ascii="Arial" w:hAnsi="Arial"/>
          <w:sz w:val="20"/>
          <w:szCs w:val="20"/>
        </w:rPr>
        <w:t>:</w:t>
      </w:r>
    </w:p>
    <w:p w:rsidR="0043495D" w:rsidRPr="00E35876" w:rsidRDefault="0043495D" w:rsidP="0043495D">
      <w:pPr>
        <w:tabs>
          <w:tab w:val="left" w:pos="9945"/>
        </w:tabs>
        <w:spacing w:line="276" w:lineRule="auto"/>
        <w:jc w:val="both"/>
        <w:rPr>
          <w:rFonts w:ascii="Arial" w:hAnsi="Arial" w:cs="Arial"/>
          <w:sz w:val="20"/>
          <w:szCs w:val="20"/>
        </w:rPr>
      </w:pP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lastRenderedPageBreak/>
        <w:t>Oficina de Convenciones y Visitantes de Palenque Chiapas y zonas Turísticas Aledañas, en base al decreto No. 1749-A-2016 publicado en el Periódico Oficial No. 273 Bis de fecha 30 de Diciembre de 2016.</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Instituto para el Desarrollo del Turismo Aéreo en el Estado, en base al decreto No. 1748-A-2016 publicado en el Periódico Oficial No. 273 Bis de fecha 30 de Diciembre de 2016.</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Consejo de Investigación y Evaluación de la Política Social del Estado, en base al decreto No. 127 publicado en el Periódico Oficial No. 279 2ª Sección, de fecha 01 de Febrero de 2017.</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Instituto de Profesionalización del Servidor Público, en base al decreto No. 1747-A-2016 publicado en el Periódico Oficial No. 273 Bis de fecha 30 de Diciembre de 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Se incorporan a esta Secretaría, saldos contables de dos organismos que se derogaron su creación, siendo los siguientes</w:t>
      </w:r>
      <w:r>
        <w:rPr>
          <w:rFonts w:ascii="Arial" w:hAnsi="Arial"/>
          <w:sz w:val="20"/>
          <w:szCs w:val="20"/>
        </w:rPr>
        <w:t>:</w:t>
      </w:r>
    </w:p>
    <w:p w:rsidR="0043495D" w:rsidRPr="00E35876" w:rsidRDefault="0043495D" w:rsidP="0043495D">
      <w:pPr>
        <w:pStyle w:val="Prrafodelista"/>
        <w:numPr>
          <w:ilvl w:val="0"/>
          <w:numId w:val="35"/>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Coordinación de Fomento Agroalimentario Sustentable (COFAS), en base al decreto No. 196-A-2017/2 publicado en el periódico oficial No. 303 Segunda Sección Tomo III de fecha 30 de junio de 2017.</w:t>
      </w:r>
    </w:p>
    <w:p w:rsidR="0043495D" w:rsidRPr="00E35876" w:rsidRDefault="0043495D" w:rsidP="0043495D">
      <w:pPr>
        <w:pStyle w:val="Prrafodelista"/>
        <w:numPr>
          <w:ilvl w:val="0"/>
          <w:numId w:val="35"/>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Secretaría de Planeación, Gestión Pública y Programa de Gobierno, en base al decreto No. 242 publicado en el periódico oficial No. 315 tomo III de fecha 30 de Agosto de 2017.</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w:t>
      </w:r>
      <w:r>
        <w:rPr>
          <w:rFonts w:ascii="Arial" w:hAnsi="Arial"/>
          <w:sz w:val="20"/>
          <w:szCs w:val="20"/>
        </w:rPr>
        <w:t>.</w:t>
      </w:r>
    </w:p>
    <w:p w:rsidR="00277E90" w:rsidRPr="003F2A67" w:rsidRDefault="0043495D" w:rsidP="003F2A67">
      <w:pPr>
        <w:pStyle w:val="Prrafodelista"/>
        <w:numPr>
          <w:ilvl w:val="0"/>
          <w:numId w:val="36"/>
        </w:numPr>
        <w:tabs>
          <w:tab w:val="left" w:pos="9945"/>
        </w:tabs>
        <w:spacing w:line="276" w:lineRule="auto"/>
        <w:rPr>
          <w:rFonts w:ascii="Arial" w:hAnsi="Arial"/>
          <w:sz w:val="20"/>
          <w:szCs w:val="20"/>
        </w:rPr>
      </w:pPr>
      <w:r w:rsidRPr="003F2A67">
        <w:rPr>
          <w:rFonts w:ascii="Arial" w:hAnsi="Arial"/>
          <w:sz w:val="20"/>
          <w:szCs w:val="20"/>
        </w:rPr>
        <w:t>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w:t>
      </w:r>
      <w:r w:rsidR="00277E90" w:rsidRPr="003F2A67">
        <w:rPr>
          <w:rFonts w:ascii="Arial" w:hAnsi="Arial"/>
          <w:sz w:val="20"/>
          <w:szCs w:val="20"/>
        </w:rPr>
        <w:t>.</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b) Principales Cambios en su Estructura </w:t>
      </w:r>
    </w:p>
    <w:p w:rsidR="00277E90" w:rsidRPr="00952792" w:rsidRDefault="00277E90" w:rsidP="00FE3E65">
      <w:pPr>
        <w:spacing w:line="276" w:lineRule="auto"/>
        <w:jc w:val="both"/>
        <w:rPr>
          <w:rFonts w:ascii="Arial" w:eastAsia="Times New Roman" w:hAnsi="Arial" w:cs="Arial"/>
          <w:sz w:val="20"/>
          <w:szCs w:val="20"/>
          <w:lang w:bidi="ar-SA"/>
        </w:rPr>
      </w:pPr>
    </w:p>
    <w:p w:rsidR="00277E90" w:rsidRDefault="003F2A67" w:rsidP="00FE3E65">
      <w:pPr>
        <w:spacing w:line="276" w:lineRule="auto"/>
        <w:jc w:val="both"/>
        <w:rPr>
          <w:rFonts w:ascii="Arial" w:eastAsia="Times New Roman" w:hAnsi="Arial" w:cs="Arial"/>
          <w:sz w:val="20"/>
          <w:szCs w:val="20"/>
          <w:lang w:bidi="ar-SA"/>
        </w:rPr>
      </w:pPr>
      <w:r>
        <w:rPr>
          <w:rFonts w:ascii="Arial" w:hAnsi="Arial" w:cs="Arial"/>
          <w:sz w:val="20"/>
          <w:szCs w:val="20"/>
        </w:rPr>
        <w:t>El jueves 05 de Diciembre de 2024 se publica el Periódico Oficial No. 382 en el que se emite el Decreto número 045, donde describen algunos cambios de organización e integración de la Administración Pública Estatal, cambiando de denominación a diversas Secretarías, así como las atribuciones, los recursos humanos, materiales y financieros que se refieran y estuvieran asignados a las Dependencias, Órganos y Entidades que se reforman o extinguen; en ese sentido las atribuciones relativas en materia hacendaria, atribuida a la Secretaría de Hacienda, serán conferidas a la Secretaría de Finanzas. Lo anterior fue realizado en base a la Ley Orgánica de la Administración Pública del Estado de Chiapas</w:t>
      </w:r>
      <w:r w:rsidR="00277E90" w:rsidRPr="00952792">
        <w:rPr>
          <w:rFonts w:ascii="Arial" w:eastAsia="Times New Roman" w:hAnsi="Arial" w:cs="Arial"/>
          <w:sz w:val="20"/>
          <w:szCs w:val="20"/>
          <w:lang w:bidi="ar-SA"/>
        </w:rPr>
        <w:t xml:space="preserve">. </w:t>
      </w:r>
    </w:p>
    <w:p w:rsidR="003F2A67" w:rsidRPr="00BA1C88" w:rsidRDefault="009367F7" w:rsidP="00FE3E65">
      <w:pPr>
        <w:spacing w:line="276" w:lineRule="auto"/>
        <w:jc w:val="both"/>
        <w:rPr>
          <w:rFonts w:ascii="Arial" w:hAnsi="Arial" w:cs="Arial"/>
          <w:sz w:val="20"/>
          <w:szCs w:val="20"/>
        </w:rPr>
      </w:pPr>
      <w:r w:rsidRPr="00BA1C88">
        <w:rPr>
          <w:rFonts w:ascii="Arial" w:hAnsi="Arial" w:cs="Arial"/>
          <w:sz w:val="20"/>
          <w:szCs w:val="20"/>
        </w:rPr>
        <w:lastRenderedPageBreak/>
        <w:t xml:space="preserve">Así también se incorpora la Dirección de Catastro a la Secretaría de Finanzas, </w:t>
      </w:r>
      <w:r w:rsidR="00BA1C88" w:rsidRPr="00BA1C88">
        <w:rPr>
          <w:rFonts w:ascii="Arial" w:hAnsi="Arial" w:cs="Arial"/>
          <w:sz w:val="20"/>
          <w:szCs w:val="20"/>
        </w:rPr>
        <w:t>estipulado en el artículo 31 fracción XXIV</w:t>
      </w:r>
      <w:r w:rsidR="00BA1C88">
        <w:rPr>
          <w:rFonts w:ascii="Arial" w:hAnsi="Arial" w:cs="Arial"/>
          <w:sz w:val="20"/>
          <w:szCs w:val="20"/>
        </w:rPr>
        <w:t xml:space="preserve"> de la Ley en mención, con la finalidad de establecer la colaboración entre la Secretaría de Finanzas y el Área de catastro para la actualización del padrón de la tierra rural y la administración del catastro en general</w:t>
      </w:r>
      <w:r w:rsidR="002E1283">
        <w:rPr>
          <w:rFonts w:ascii="Arial" w:hAnsi="Arial" w:cs="Arial"/>
          <w:sz w:val="20"/>
          <w:szCs w:val="20"/>
        </w:rPr>
        <w:t>.</w:t>
      </w:r>
      <w:r w:rsidR="00BA1C88">
        <w:rPr>
          <w:rFonts w:ascii="Arial" w:hAnsi="Arial" w:cs="Arial"/>
          <w:sz w:val="20"/>
          <w:szCs w:val="20"/>
        </w:rPr>
        <w:t xml:space="preserve">  </w:t>
      </w:r>
    </w:p>
    <w:p w:rsidR="003F2A67" w:rsidRPr="00952792" w:rsidRDefault="003F2A67"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rPr>
          <w:rFonts w:ascii="Arial" w:eastAsia="Times New Roman" w:hAnsi="Arial" w:cs="Arial"/>
          <w:b/>
          <w:bCs/>
          <w:sz w:val="20"/>
          <w:szCs w:val="20"/>
          <w:lang w:bidi="ar-SA"/>
        </w:rPr>
      </w:pPr>
    </w:p>
    <w:p w:rsidR="00277E90" w:rsidRPr="00952792" w:rsidRDefault="00A55C2E" w:rsidP="00FE3E65">
      <w:pPr>
        <w:spacing w:line="276" w:lineRule="auto"/>
        <w:rPr>
          <w:rFonts w:ascii="Arial" w:hAnsi="Arial" w:cs="Arial"/>
          <w:b/>
        </w:rPr>
      </w:pPr>
      <w:r w:rsidRPr="00952792">
        <w:rPr>
          <w:rFonts w:ascii="Arial" w:hAnsi="Arial" w:cs="Arial"/>
          <w:b/>
        </w:rPr>
        <w:t>2.</w:t>
      </w:r>
      <w:r w:rsidR="00277E90" w:rsidRPr="00952792">
        <w:rPr>
          <w:rFonts w:ascii="Arial" w:hAnsi="Arial" w:cs="Arial"/>
          <w:b/>
        </w:rPr>
        <w:t xml:space="preserve"> Panorama Económico y Financiero</w:t>
      </w:r>
    </w:p>
    <w:p w:rsidR="00277E90" w:rsidRPr="00952792" w:rsidRDefault="00277E90" w:rsidP="00FE3E65">
      <w:pPr>
        <w:spacing w:line="276" w:lineRule="auto"/>
        <w:rPr>
          <w:rFonts w:ascii="Arial" w:eastAsia="Times New Roman" w:hAnsi="Arial" w:cs="Arial"/>
          <w:b/>
          <w:bCs/>
          <w:sz w:val="20"/>
          <w:szCs w:val="20"/>
          <w:lang w:bidi="ar-SA"/>
        </w:rPr>
      </w:pPr>
    </w:p>
    <w:p w:rsidR="00277E90" w:rsidRPr="00952792" w:rsidRDefault="00277E90" w:rsidP="00FE3E65">
      <w:pPr>
        <w:spacing w:line="276" w:lineRule="auto"/>
        <w:jc w:val="both"/>
        <w:rPr>
          <w:rFonts w:ascii="Arial" w:hAnsi="Arial" w:cs="Arial"/>
          <w:sz w:val="20"/>
          <w:szCs w:val="20"/>
        </w:rPr>
      </w:pPr>
      <w:r w:rsidRPr="00952792">
        <w:rPr>
          <w:rFonts w:ascii="Arial" w:hAnsi="Arial" w:cs="Arial"/>
          <w:sz w:val="20"/>
          <w:szCs w:val="20"/>
        </w:rPr>
        <w:t xml:space="preserve">La situación económica y financiera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43495D" w:rsidRPr="00952792">
        <w:rPr>
          <w:rFonts w:ascii="Arial" w:hAnsi="Arial" w:cs="Arial"/>
          <w:sz w:val="20"/>
          <w:szCs w:val="20"/>
        </w:rPr>
        <w:t xml:space="preserve"> </w:t>
      </w:r>
      <w:r w:rsidRPr="00952792">
        <w:rPr>
          <w:rFonts w:ascii="Arial" w:hAnsi="Arial" w:cs="Arial"/>
          <w:sz w:val="20"/>
          <w:szCs w:val="20"/>
        </w:rPr>
        <w:t xml:space="preserve">fue aceptable durante el ejercicio; debido a que fueron tomados en cuenta todos los lineamientos y normas emitidos por el </w:t>
      </w:r>
      <w:r w:rsidRPr="00952792">
        <w:rPr>
          <w:rFonts w:ascii="Arial" w:eastAsia="Times New Roman" w:hAnsi="Arial" w:cs="Arial"/>
          <w:sz w:val="20"/>
          <w:szCs w:val="20"/>
          <w:lang w:bidi="ar-SA"/>
        </w:rPr>
        <w:t xml:space="preserve">Consejo Nacional de Armonización Contable (CONAC), y </w:t>
      </w:r>
      <w:r w:rsidRPr="00952792">
        <w:rPr>
          <w:rFonts w:ascii="Arial" w:hAnsi="Arial" w:cs="Arial"/>
          <w:sz w:val="20"/>
          <w:szCs w:val="20"/>
        </w:rPr>
        <w:t xml:space="preserve">los recursos ministrados por la Secretaría de </w:t>
      </w:r>
      <w:r w:rsidR="00986C89">
        <w:rPr>
          <w:rFonts w:ascii="Arial" w:hAnsi="Arial" w:cs="Arial"/>
          <w:sz w:val="20"/>
          <w:szCs w:val="20"/>
        </w:rPr>
        <w:t>Finanzas</w:t>
      </w:r>
      <w:r w:rsidRPr="00952792">
        <w:rPr>
          <w:rFonts w:ascii="Arial" w:hAnsi="Arial" w:cs="Arial"/>
          <w:sz w:val="20"/>
          <w:szCs w:val="20"/>
        </w:rPr>
        <w:t xml:space="preserve"> fueron presupuestados y erogados de manera adecuada tanto presupuestal, contable y financiera.        </w:t>
      </w:r>
    </w:p>
    <w:p w:rsidR="00277E90" w:rsidRPr="00952792" w:rsidRDefault="00277E90" w:rsidP="00FE3E65">
      <w:pPr>
        <w:spacing w:line="276" w:lineRule="auto"/>
        <w:rPr>
          <w:rFonts w:ascii="Arial" w:hAnsi="Arial" w:cs="Arial"/>
          <w:b/>
          <w:sz w:val="20"/>
          <w:szCs w:val="20"/>
        </w:rPr>
      </w:pPr>
    </w:p>
    <w:p w:rsidR="00277E90" w:rsidRPr="00952792" w:rsidRDefault="00A55C2E" w:rsidP="00FE3E65">
      <w:pPr>
        <w:spacing w:line="276" w:lineRule="auto"/>
        <w:rPr>
          <w:rFonts w:ascii="Arial" w:hAnsi="Arial" w:cs="Arial"/>
          <w:b/>
        </w:rPr>
      </w:pPr>
      <w:r w:rsidRPr="00952792">
        <w:rPr>
          <w:rFonts w:ascii="Arial" w:hAnsi="Arial" w:cs="Arial"/>
          <w:b/>
        </w:rPr>
        <w:t>3.</w:t>
      </w:r>
      <w:r w:rsidR="00277E90" w:rsidRPr="00952792">
        <w:rPr>
          <w:rFonts w:ascii="Arial" w:hAnsi="Arial" w:cs="Arial"/>
          <w:b/>
        </w:rPr>
        <w:t xml:space="preserve"> Organización y Objeto Social</w:t>
      </w:r>
    </w:p>
    <w:p w:rsidR="00277E90" w:rsidRPr="00952792" w:rsidRDefault="00277E90"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a) Objeto Social </w:t>
      </w:r>
    </w:p>
    <w:p w:rsidR="00277E90" w:rsidRPr="00952792" w:rsidRDefault="00277E90" w:rsidP="00FE3E65">
      <w:pPr>
        <w:spacing w:line="276" w:lineRule="auto"/>
        <w:rPr>
          <w:rFonts w:ascii="Arial" w:eastAsia="Times New Roman" w:hAnsi="Arial" w:cs="Arial"/>
          <w:sz w:val="20"/>
          <w:szCs w:val="20"/>
          <w:lang w:bidi="ar-SA"/>
        </w:rPr>
      </w:pPr>
    </w:p>
    <w:p w:rsidR="00277E90" w:rsidRPr="00952792" w:rsidRDefault="00BA1C88" w:rsidP="00FE3E65">
      <w:pPr>
        <w:spacing w:line="276" w:lineRule="auto"/>
        <w:jc w:val="both"/>
        <w:rPr>
          <w:rFonts w:ascii="Arial" w:eastAsia="Times New Roman" w:hAnsi="Arial" w:cs="Arial"/>
          <w:sz w:val="20"/>
          <w:szCs w:val="20"/>
          <w:lang w:bidi="ar-SA"/>
        </w:rPr>
      </w:pPr>
      <w:r>
        <w:rPr>
          <w:rFonts w:ascii="Arial" w:hAnsi="Arial" w:cs="Arial"/>
          <w:sz w:val="20"/>
          <w:szCs w:val="20"/>
        </w:rPr>
        <w:t>L</w:t>
      </w:r>
      <w:r w:rsidR="0043495D">
        <w:rPr>
          <w:rFonts w:ascii="Arial" w:hAnsi="Arial" w:cs="Arial"/>
          <w:sz w:val="20"/>
          <w:szCs w:val="20"/>
        </w:rPr>
        <w:t>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es responsable de </w:t>
      </w:r>
      <w:r w:rsidRPr="00073835">
        <w:rPr>
          <w:rFonts w:ascii="Arial" w:hAnsi="Arial" w:cs="Arial"/>
          <w:sz w:val="20"/>
          <w:szCs w:val="20"/>
        </w:rPr>
        <w:t>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277E90" w:rsidRPr="00952792">
        <w:rPr>
          <w:rFonts w:ascii="Arial" w:eastAsia="Times New Roman" w:hAnsi="Arial" w:cs="Arial"/>
          <w:sz w:val="20"/>
          <w:szCs w:val="20"/>
          <w:lang w:bidi="ar-SA"/>
        </w:rPr>
        <w:t xml:space="preserve">.     </w:t>
      </w:r>
    </w:p>
    <w:p w:rsidR="00277E90" w:rsidRDefault="00277E90" w:rsidP="00FE3E65">
      <w:pPr>
        <w:spacing w:line="276" w:lineRule="auto"/>
        <w:jc w:val="both"/>
        <w:rPr>
          <w:rFonts w:ascii="Arial" w:hAnsi="Arial" w:cs="Arial"/>
          <w:b/>
          <w:i/>
          <w:sz w:val="22"/>
          <w:szCs w:val="22"/>
        </w:rPr>
      </w:pPr>
    </w:p>
    <w:p w:rsidR="00FE3E65" w:rsidRDefault="00FE3E65" w:rsidP="00FE3E65">
      <w:pPr>
        <w:spacing w:line="276" w:lineRule="auto"/>
        <w:jc w:val="both"/>
        <w:rPr>
          <w:rFonts w:ascii="Arial" w:hAnsi="Arial" w:cs="Arial"/>
          <w:b/>
          <w:i/>
          <w:sz w:val="22"/>
          <w:szCs w:val="22"/>
        </w:rPr>
      </w:pPr>
    </w:p>
    <w:p w:rsidR="00FE3E65" w:rsidRPr="00952792" w:rsidRDefault="00FE3E65"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b) Principal Actividad</w:t>
      </w:r>
    </w:p>
    <w:p w:rsidR="00277E90" w:rsidRPr="00952792" w:rsidRDefault="00277E90" w:rsidP="00FE3E65">
      <w:pPr>
        <w:pStyle w:val="Prrafodelista"/>
        <w:tabs>
          <w:tab w:val="clear" w:pos="360"/>
          <w:tab w:val="left" w:pos="480"/>
        </w:tabs>
        <w:spacing w:line="276" w:lineRule="auto"/>
        <w:ind w:left="709" w:firstLine="0"/>
        <w:rPr>
          <w:rFonts w:ascii="Arial" w:hAnsi="Arial"/>
          <w:sz w:val="20"/>
          <w:szCs w:val="20"/>
        </w:rPr>
      </w:pP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sidRPr="002865C1">
        <w:rPr>
          <w:rFonts w:ascii="Arial" w:hAnsi="Arial"/>
          <w:sz w:val="20"/>
          <w:szCs w:val="20"/>
        </w:rPr>
        <w:t>Recaudar, fiscalizar y administrar los impuestos y otras contribuciones, los productos</w:t>
      </w:r>
      <w:r w:rsidRPr="002865C1">
        <w:rPr>
          <w:rFonts w:ascii="Arial" w:hAnsi="Arial"/>
          <w:sz w:val="20"/>
          <w:szCs w:val="20"/>
        </w:rPr>
        <w:br/>
        <w:t>y aprovechamientos; así también determina los créditos fiscales y sus accesorios y/o</w:t>
      </w:r>
      <w:r w:rsidRPr="002865C1">
        <w:rPr>
          <w:rFonts w:ascii="Arial" w:hAnsi="Arial"/>
          <w:sz w:val="20"/>
          <w:szCs w:val="20"/>
        </w:rPr>
        <w:br/>
        <w:t>verifica el correcto cumplimiento de las obligaciones fiscales; recibe y registra las</w:t>
      </w:r>
      <w:r w:rsidRPr="002865C1">
        <w:rPr>
          <w:rFonts w:ascii="Arial" w:hAnsi="Arial"/>
          <w:sz w:val="20"/>
          <w:szCs w:val="20"/>
        </w:rPr>
        <w:br/>
        <w:t>participaciones y aportaciones federales, así como los ingresos que por cualquier concepto</w:t>
      </w:r>
      <w:r w:rsidRPr="002865C1">
        <w:rPr>
          <w:rFonts w:ascii="Arial" w:hAnsi="Arial"/>
          <w:sz w:val="20"/>
          <w:szCs w:val="20"/>
        </w:rPr>
        <w:br/>
        <w:t>perciba el Estado</w:t>
      </w:r>
      <w:r w:rsidRPr="00952792">
        <w:rPr>
          <w:rFonts w:ascii="Arial" w:hAnsi="Arial"/>
          <w:sz w:val="20"/>
          <w:szCs w:val="20"/>
        </w:rPr>
        <w:t xml:space="preserve">. </w:t>
      </w: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Pr>
          <w:rFonts w:ascii="Arial" w:hAnsi="Arial"/>
          <w:sz w:val="20"/>
          <w:szCs w:val="20"/>
        </w:rPr>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r w:rsidRPr="00952792">
        <w:rPr>
          <w:rFonts w:ascii="Arial" w:hAnsi="Arial"/>
          <w:sz w:val="20"/>
          <w:szCs w:val="20"/>
        </w:rPr>
        <w:t>.</w:t>
      </w: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Pr>
          <w:rFonts w:ascii="Arial" w:hAnsi="Arial"/>
          <w:sz w:val="20"/>
          <w:szCs w:val="20"/>
        </w:rPr>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Pr="00952792">
        <w:rPr>
          <w:rFonts w:ascii="Arial" w:hAnsi="Arial"/>
          <w:sz w:val="20"/>
          <w:szCs w:val="20"/>
        </w:rPr>
        <w:t>.</w:t>
      </w:r>
    </w:p>
    <w:p w:rsidR="00BA1C88" w:rsidRPr="00277E90"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Pr="00277E90">
        <w:rPr>
          <w:rFonts w:ascii="Arial" w:hAnsi="Arial"/>
          <w:sz w:val="20"/>
          <w:szCs w:val="20"/>
        </w:rPr>
        <w:t>.</w:t>
      </w:r>
    </w:p>
    <w:p w:rsidR="00BA1C88" w:rsidRPr="00CA5094"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Pr="00CA5094">
        <w:rPr>
          <w:rFonts w:ascii="Arial" w:hAnsi="Arial"/>
          <w:sz w:val="20"/>
          <w:szCs w:val="20"/>
        </w:rPr>
        <w:t xml:space="preserve"> Acuerdos, Decretos, Normas, Reglas, Lineamientos y Manuales en materia</w:t>
      </w:r>
      <w:r w:rsidRPr="00CA5094">
        <w:rPr>
          <w:rFonts w:ascii="Arial" w:hAnsi="Arial"/>
          <w:sz w:val="20"/>
          <w:szCs w:val="20"/>
        </w:rPr>
        <w:br/>
        <w:t>hacendaria, de recaudación, presupuestaria, ejercicio del gasto público, inversión de los</w:t>
      </w:r>
      <w:r w:rsidRPr="00CA5094">
        <w:rPr>
          <w:rFonts w:ascii="Arial" w:hAnsi="Arial"/>
          <w:sz w:val="20"/>
          <w:szCs w:val="20"/>
        </w:rPr>
        <w:br/>
        <w:t>recursos públicos, contabilidad gubernamental, financiera, deuda pública, para el manejo de los</w:t>
      </w:r>
      <w:r w:rsidRPr="00CA5094">
        <w:rPr>
          <w:rFonts w:ascii="Arial" w:hAnsi="Arial"/>
          <w:sz w:val="20"/>
          <w:szCs w:val="20"/>
        </w:rPr>
        <w:br/>
        <w:t>fondos de la Tesorería Única, así como para la administración de recursos humanos, desarrollo</w:t>
      </w:r>
      <w:r w:rsidRPr="00CA5094">
        <w:rPr>
          <w:rFonts w:ascii="Arial" w:hAnsi="Arial"/>
          <w:sz w:val="20"/>
          <w:szCs w:val="20"/>
        </w:rPr>
        <w:br/>
      </w:r>
      <w:r w:rsidRPr="00CA5094">
        <w:rPr>
          <w:rFonts w:ascii="Arial" w:hAnsi="Arial"/>
          <w:sz w:val="20"/>
          <w:szCs w:val="20"/>
        </w:rPr>
        <w:lastRenderedPageBreak/>
        <w:t>administrativo y profesionalización, así también para el manejo de las estructuras orgánicas y</w:t>
      </w:r>
      <w:r w:rsidRPr="00CA5094">
        <w:rPr>
          <w:rFonts w:ascii="Arial" w:hAnsi="Arial"/>
          <w:sz w:val="20"/>
          <w:szCs w:val="20"/>
        </w:rPr>
        <w:br/>
        <w:t>plantilla de plazas de la Administración Pública Estatal.</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p>
    <w:p w:rsidR="00BA1C88" w:rsidRPr="00277E90" w:rsidRDefault="00BA1C88" w:rsidP="00BA1C88">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Autoriza el cálculo de nóminas para el pago de sueldos, percepciones y compensaciones</w:t>
      </w:r>
      <w:r w:rsidRPr="002919C3">
        <w:rPr>
          <w:rFonts w:ascii="Arial" w:hAnsi="Arial"/>
          <w:sz w:val="20"/>
          <w:szCs w:val="20"/>
        </w:rPr>
        <w:br/>
        <w:t>de los servidores públicos de la Administración Pública Centralizada</w:t>
      </w:r>
      <w:r w:rsidRPr="00277E90">
        <w:rPr>
          <w:rFonts w:ascii="Arial" w:hAnsi="Arial"/>
          <w:sz w:val="20"/>
          <w:szCs w:val="20"/>
        </w:rPr>
        <w:t>.</w:t>
      </w:r>
    </w:p>
    <w:p w:rsidR="00BA1C88" w:rsidRPr="00543BA1"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p>
    <w:p w:rsidR="00277E90" w:rsidRPr="00BA1C88" w:rsidRDefault="00BA1C88" w:rsidP="00BA1C88">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r w:rsidR="00277E90" w:rsidRPr="00BA1C88">
        <w:rPr>
          <w:rFonts w:ascii="Arial" w:hAnsi="Arial"/>
          <w:sz w:val="20"/>
          <w:szCs w:val="20"/>
        </w:rPr>
        <w:t xml:space="preserve">           </w:t>
      </w:r>
    </w:p>
    <w:p w:rsidR="008F3976" w:rsidRPr="00952792" w:rsidRDefault="008F3976" w:rsidP="00FE3E65">
      <w:pPr>
        <w:tabs>
          <w:tab w:val="left" w:pos="480"/>
        </w:tabs>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c) Ejercicio Fiscal</w:t>
      </w:r>
    </w:p>
    <w:p w:rsidR="00277E90" w:rsidRPr="00952792" w:rsidRDefault="00277E90" w:rsidP="00FE3E65">
      <w:pPr>
        <w:tabs>
          <w:tab w:val="left" w:pos="345"/>
        </w:tabs>
        <w:spacing w:line="276" w:lineRule="auto"/>
        <w:rPr>
          <w:rFonts w:ascii="Arial" w:eastAsia="Times New Roman" w:hAnsi="Arial" w:cs="Arial"/>
          <w:b/>
          <w:i/>
          <w:sz w:val="20"/>
          <w:szCs w:val="20"/>
          <w:lang w:bidi="ar-SA"/>
        </w:rPr>
      </w:pPr>
    </w:p>
    <w:p w:rsidR="00277E90" w:rsidRPr="00952792" w:rsidRDefault="008F3976" w:rsidP="00FE3E65">
      <w:pPr>
        <w:tabs>
          <w:tab w:val="left" w:pos="345"/>
        </w:tabs>
        <w:spacing w:line="276" w:lineRule="auto"/>
        <w:rPr>
          <w:rFonts w:ascii="Arial" w:eastAsia="Times New Roman" w:hAnsi="Arial" w:cs="Arial"/>
          <w:sz w:val="20"/>
          <w:szCs w:val="20"/>
          <w:lang w:bidi="ar-SA"/>
        </w:rPr>
      </w:pPr>
      <w:r w:rsidRPr="00952792">
        <w:rPr>
          <w:rFonts w:ascii="Arial" w:eastAsia="Times New Roman" w:hAnsi="Arial" w:cs="Arial"/>
          <w:sz w:val="20"/>
          <w:szCs w:val="20"/>
          <w:lang w:bidi="ar-SA"/>
        </w:rPr>
        <w:t xml:space="preserve">Ejercicio </w:t>
      </w:r>
      <w:r w:rsidR="00DB625A">
        <w:rPr>
          <w:rFonts w:ascii="Arial" w:eastAsia="Times New Roman" w:hAnsi="Arial" w:cs="Arial"/>
          <w:sz w:val="20"/>
          <w:szCs w:val="20"/>
          <w:lang w:bidi="ar-SA"/>
        </w:rPr>
        <w:t>2025</w:t>
      </w:r>
    </w:p>
    <w:p w:rsidR="00277E90" w:rsidRPr="00952792" w:rsidRDefault="00277E90" w:rsidP="00FE3E65">
      <w:pPr>
        <w:tabs>
          <w:tab w:val="left" w:pos="345"/>
        </w:tabs>
        <w:spacing w:line="276" w:lineRule="auto"/>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Régimen Jurídico</w:t>
      </w:r>
    </w:p>
    <w:p w:rsidR="00277E90" w:rsidRPr="00952792" w:rsidRDefault="00277E90" w:rsidP="00FE3E65">
      <w:pPr>
        <w:spacing w:line="276" w:lineRule="auto"/>
        <w:jc w:val="both"/>
        <w:rPr>
          <w:rFonts w:ascii="Arial" w:hAnsi="Arial" w:cs="Arial"/>
          <w:b/>
          <w:sz w:val="20"/>
          <w:szCs w:val="20"/>
        </w:rPr>
      </w:pPr>
    </w:p>
    <w:p w:rsidR="00277E90" w:rsidRPr="00952792" w:rsidRDefault="0043495D" w:rsidP="00FE3E65">
      <w:pPr>
        <w:spacing w:line="276" w:lineRule="auto"/>
        <w:jc w:val="both"/>
        <w:rPr>
          <w:rFonts w:ascii="Arial" w:hAnsi="Arial" w:cs="Arial"/>
          <w:sz w:val="20"/>
          <w:szCs w:val="20"/>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está registrada ante el </w:t>
      </w:r>
      <w:r w:rsidR="00277E90" w:rsidRPr="00952792">
        <w:rPr>
          <w:rStyle w:val="nfasis"/>
          <w:rFonts w:ascii="Arial" w:eastAsia="Times New Roman" w:hAnsi="Arial" w:cs="Arial"/>
          <w:i w:val="0"/>
          <w:sz w:val="20"/>
          <w:szCs w:val="20"/>
          <w:lang w:bidi="ar-SA"/>
        </w:rPr>
        <w:t>Servicio de Administración Tributaria como persona moral con fines no lucrativos, cuya actividad económica es la administración pública estatal en general, y sus obligaciones son las siguientes:</w:t>
      </w:r>
    </w:p>
    <w:p w:rsidR="00B34EFE" w:rsidRPr="00952792" w:rsidRDefault="00B34EFE"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w:t>
      </w:r>
      <w:r w:rsidR="00277E90" w:rsidRPr="00952792">
        <w:rPr>
          <w:rFonts w:ascii="Arial" w:hAnsi="Arial"/>
          <w:sz w:val="20"/>
          <w:szCs w:val="20"/>
        </w:rPr>
        <w:t>declaración y pago provisional</w:t>
      </w:r>
      <w:r w:rsidRPr="00952792">
        <w:rPr>
          <w:rFonts w:ascii="Arial" w:hAnsi="Arial"/>
          <w:sz w:val="20"/>
          <w:szCs w:val="20"/>
        </w:rPr>
        <w:t xml:space="preserve"> o definitivo</w:t>
      </w:r>
      <w:r w:rsidR="00277E90" w:rsidRPr="00952792">
        <w:rPr>
          <w:rFonts w:ascii="Arial" w:hAnsi="Arial"/>
          <w:sz w:val="20"/>
          <w:szCs w:val="20"/>
        </w:rPr>
        <w:t xml:space="preserve"> </w:t>
      </w:r>
      <w:r w:rsidRPr="00952792">
        <w:rPr>
          <w:rFonts w:ascii="Arial" w:hAnsi="Arial"/>
          <w:sz w:val="20"/>
          <w:szCs w:val="20"/>
        </w:rPr>
        <w:t>d</w:t>
      </w:r>
      <w:r w:rsidRPr="00BA1C88">
        <w:rPr>
          <w:rFonts w:ascii="Arial" w:hAnsi="Arial"/>
          <w:sz w:val="20"/>
          <w:szCs w:val="20"/>
        </w:rPr>
        <w:t>el Impuesto sobre la Renta (ISR), Impuesto al Valor Agregado (IVA) e Impuesto Especial sobre Producción y Servicios (IEPS) propio o retenido</w:t>
      </w:r>
      <w:r w:rsidRPr="00952792">
        <w:rPr>
          <w:rFonts w:ascii="Arial" w:hAnsi="Arial"/>
          <w:sz w:val="21"/>
          <w:szCs w:val="21"/>
          <w:shd w:val="clear" w:color="auto" w:fill="FFFFFF"/>
        </w:rPr>
        <w:t>.</w:t>
      </w:r>
    </w:p>
    <w:p w:rsidR="001228D9"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la declaración anual </w:t>
      </w:r>
      <w:r w:rsidR="001228D9" w:rsidRPr="00952792">
        <w:rPr>
          <w:rFonts w:ascii="Arial" w:hAnsi="Arial"/>
          <w:sz w:val="20"/>
          <w:szCs w:val="20"/>
        </w:rPr>
        <w:t>declaración de entero de retenciones por salarios y asimilados a salarios</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declaración informativa </w:t>
      </w:r>
      <w:r w:rsidR="001228D9" w:rsidRPr="00952792">
        <w:rPr>
          <w:rFonts w:ascii="Arial" w:hAnsi="Arial"/>
          <w:sz w:val="20"/>
          <w:szCs w:val="20"/>
        </w:rPr>
        <w:t>múltiple.</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declaración informativa </w:t>
      </w:r>
      <w:r w:rsidR="001228D9" w:rsidRPr="00952792">
        <w:rPr>
          <w:rFonts w:ascii="Arial" w:hAnsi="Arial"/>
          <w:sz w:val="20"/>
          <w:szCs w:val="20"/>
        </w:rPr>
        <w:t>de operaciones con terceros</w:t>
      </w:r>
      <w:r w:rsidRPr="00952792">
        <w:rPr>
          <w:rFonts w:ascii="Arial" w:hAnsi="Arial"/>
          <w:sz w:val="20"/>
          <w:szCs w:val="20"/>
        </w:rPr>
        <w:t xml:space="preserve">.        </w:t>
      </w:r>
    </w:p>
    <w:p w:rsidR="00277E90" w:rsidRPr="00952792" w:rsidRDefault="00277E90"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Consideraciones Fiscales del Ente</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43495D" w:rsidP="00FE3E65">
      <w:pPr>
        <w:spacing w:line="276" w:lineRule="auto"/>
        <w:jc w:val="both"/>
        <w:rPr>
          <w:rFonts w:ascii="Arial" w:eastAsia="Times New Roman" w:hAnsi="Arial" w:cs="Arial"/>
          <w:sz w:val="20"/>
          <w:szCs w:val="20"/>
          <w:lang w:bidi="ar-SA"/>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se ubica dentro de las personas morales a que se refiere el artículo 95 y 102 de la </w:t>
      </w:r>
      <w:r w:rsidR="000A5F06" w:rsidRPr="00952792">
        <w:rPr>
          <w:rFonts w:ascii="Arial" w:eastAsia="Times New Roman" w:hAnsi="Arial" w:cs="Arial"/>
          <w:sz w:val="20"/>
          <w:szCs w:val="20"/>
          <w:lang w:bidi="ar-SA"/>
        </w:rPr>
        <w:t>Ley del Impuesto sobre la Renta (</w:t>
      </w:r>
      <w:r w:rsidR="00277E90" w:rsidRPr="00952792">
        <w:rPr>
          <w:rFonts w:ascii="Arial" w:eastAsia="Times New Roman" w:hAnsi="Arial" w:cs="Arial"/>
          <w:sz w:val="20"/>
          <w:szCs w:val="20"/>
          <w:lang w:bidi="ar-SA"/>
        </w:rPr>
        <w:t>LISR</w:t>
      </w:r>
      <w:r w:rsidR="000A5F06" w:rsidRPr="00952792">
        <w:rPr>
          <w:rFonts w:ascii="Arial" w:eastAsia="Times New Roman" w:hAnsi="Arial" w:cs="Arial"/>
          <w:sz w:val="20"/>
          <w:szCs w:val="20"/>
          <w:lang w:bidi="ar-SA"/>
        </w:rPr>
        <w:t>)</w:t>
      </w:r>
      <w:r w:rsidR="00277E90" w:rsidRPr="00952792">
        <w:rPr>
          <w:rFonts w:ascii="Arial" w:eastAsia="Times New Roman" w:hAnsi="Arial" w:cs="Arial"/>
          <w:sz w:val="20"/>
          <w:szCs w:val="20"/>
          <w:lang w:bidi="ar-SA"/>
        </w:rPr>
        <w:t>, pero tiene otras obligaciones como:</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B34EFE"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Pagos</w:t>
      </w:r>
      <w:r w:rsidR="00277E90" w:rsidRPr="00952792">
        <w:rPr>
          <w:rFonts w:ascii="Arial" w:hAnsi="Arial"/>
          <w:sz w:val="20"/>
          <w:szCs w:val="20"/>
        </w:rPr>
        <w:t xml:space="preserve"> provisional</w:t>
      </w:r>
      <w:r w:rsidRPr="00952792">
        <w:rPr>
          <w:rFonts w:ascii="Arial" w:hAnsi="Arial"/>
          <w:sz w:val="20"/>
          <w:szCs w:val="20"/>
        </w:rPr>
        <w:t>es o definitivos</w:t>
      </w:r>
      <w:r w:rsidR="00277E90" w:rsidRPr="00952792">
        <w:rPr>
          <w:rFonts w:ascii="Arial" w:hAnsi="Arial"/>
          <w:sz w:val="20"/>
          <w:szCs w:val="20"/>
        </w:rPr>
        <w:t xml:space="preserve"> de retenciones de ISSS</w:t>
      </w:r>
      <w:r w:rsidRPr="00952792">
        <w:rPr>
          <w:rFonts w:ascii="Arial" w:hAnsi="Arial"/>
          <w:sz w:val="20"/>
          <w:szCs w:val="20"/>
        </w:rPr>
        <w:t>.</w:t>
      </w:r>
      <w:r w:rsidR="00277E90" w:rsidRPr="00952792">
        <w:rPr>
          <w:rFonts w:ascii="Arial" w:hAnsi="Arial"/>
          <w:sz w:val="20"/>
          <w:szCs w:val="20"/>
        </w:rPr>
        <w:t xml:space="preserve"> </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Aportaciones patronales al INFONAVIT</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Aportaciones patronales al IMSS</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2 </w:t>
      </w:r>
      <w:r w:rsidR="002C3A98" w:rsidRPr="00952792">
        <w:rPr>
          <w:rFonts w:ascii="Arial" w:hAnsi="Arial"/>
          <w:sz w:val="20"/>
          <w:szCs w:val="20"/>
        </w:rPr>
        <w:t>%</w:t>
      </w:r>
      <w:r w:rsidRPr="00952792">
        <w:rPr>
          <w:rFonts w:ascii="Arial" w:hAnsi="Arial"/>
          <w:sz w:val="20"/>
          <w:szCs w:val="20"/>
        </w:rPr>
        <w:t xml:space="preserve"> del Impuesto Sobre Nóminas</w:t>
      </w:r>
      <w:r w:rsidR="00B34EFE" w:rsidRPr="00952792">
        <w:rPr>
          <w:rFonts w:ascii="Arial" w:hAnsi="Arial"/>
          <w:sz w:val="20"/>
          <w:szCs w:val="20"/>
        </w:rPr>
        <w:t>.</w:t>
      </w:r>
      <w:r w:rsidRPr="00952792">
        <w:rPr>
          <w:rFonts w:ascii="Arial" w:hAnsi="Arial"/>
          <w:sz w:val="20"/>
          <w:szCs w:val="20"/>
        </w:rPr>
        <w:t xml:space="preserve"> </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lastRenderedPageBreak/>
        <w:t xml:space="preserve">10 </w:t>
      </w:r>
      <w:r w:rsidR="002C3A98" w:rsidRPr="00952792">
        <w:rPr>
          <w:rFonts w:ascii="Arial" w:hAnsi="Arial"/>
          <w:sz w:val="20"/>
          <w:szCs w:val="20"/>
        </w:rPr>
        <w:t>%</w:t>
      </w:r>
      <w:r w:rsidRPr="00952792">
        <w:rPr>
          <w:rFonts w:ascii="Arial" w:hAnsi="Arial"/>
          <w:sz w:val="20"/>
          <w:szCs w:val="20"/>
        </w:rPr>
        <w:t xml:space="preserve"> del ISR </w:t>
      </w:r>
      <w:r w:rsidR="008A5660" w:rsidRPr="00952792">
        <w:rPr>
          <w:rFonts w:ascii="Arial" w:hAnsi="Arial"/>
          <w:sz w:val="20"/>
          <w:szCs w:val="20"/>
        </w:rPr>
        <w:t>por arrendamiento de i</w:t>
      </w:r>
      <w:r w:rsidR="00B34EFE" w:rsidRPr="00952792">
        <w:rPr>
          <w:rFonts w:ascii="Arial" w:hAnsi="Arial"/>
          <w:sz w:val="20"/>
          <w:szCs w:val="20"/>
        </w:rPr>
        <w:t>nmuebles.</w:t>
      </w:r>
    </w:p>
    <w:p w:rsidR="004D04AF"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2 </w:t>
      </w:r>
      <w:r w:rsidR="002C3A98" w:rsidRPr="00952792">
        <w:rPr>
          <w:rFonts w:ascii="Arial" w:hAnsi="Arial"/>
          <w:sz w:val="20"/>
          <w:szCs w:val="20"/>
        </w:rPr>
        <w:t>%</w:t>
      </w:r>
      <w:r w:rsidRPr="00952792">
        <w:rPr>
          <w:rFonts w:ascii="Arial" w:hAnsi="Arial"/>
          <w:sz w:val="20"/>
          <w:szCs w:val="20"/>
        </w:rPr>
        <w:t xml:space="preserve"> </w:t>
      </w:r>
      <w:r w:rsidR="00E75082" w:rsidRPr="00952792">
        <w:rPr>
          <w:rFonts w:ascii="Arial" w:hAnsi="Arial"/>
          <w:sz w:val="20"/>
          <w:szCs w:val="20"/>
        </w:rPr>
        <w:t xml:space="preserve">del </w:t>
      </w:r>
      <w:r w:rsidRPr="00952792">
        <w:rPr>
          <w:rFonts w:ascii="Arial" w:hAnsi="Arial"/>
          <w:sz w:val="20"/>
          <w:szCs w:val="20"/>
        </w:rPr>
        <w:t>Impuesto Sobre Nómin</w:t>
      </w:r>
      <w:r w:rsidR="00B34EFE" w:rsidRPr="00952792">
        <w:rPr>
          <w:rFonts w:ascii="Arial" w:hAnsi="Arial"/>
          <w:sz w:val="20"/>
          <w:szCs w:val="20"/>
        </w:rPr>
        <w:t>as a prestadores de servicios.</w:t>
      </w:r>
    </w:p>
    <w:p w:rsidR="00EA7138" w:rsidRPr="00952792" w:rsidRDefault="00EA7138" w:rsidP="00FE3E65">
      <w:pPr>
        <w:pStyle w:val="Prrafodelista"/>
        <w:tabs>
          <w:tab w:val="clear" w:pos="360"/>
          <w:tab w:val="left" w:pos="480"/>
        </w:tabs>
        <w:spacing w:line="276" w:lineRule="auto"/>
        <w:ind w:left="709" w:firstLine="0"/>
        <w:rPr>
          <w:rFonts w:ascii="Arial" w:hAnsi="Arial"/>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2"/>
          <w:szCs w:val="22"/>
        </w:rPr>
        <w:t>f) Estructura Organizacional Básica</w:t>
      </w:r>
      <w:r w:rsidR="00106033" w:rsidRPr="00952792">
        <w:rPr>
          <w:rFonts w:ascii="Arial" w:hAnsi="Arial" w:cs="Arial"/>
          <w:b/>
          <w:i/>
          <w:sz w:val="20"/>
          <w:szCs w:val="20"/>
        </w:rPr>
        <w:t xml:space="preserve"> </w:t>
      </w:r>
    </w:p>
    <w:p w:rsidR="00277E90" w:rsidRDefault="00277E90" w:rsidP="00FE3E65">
      <w:pPr>
        <w:spacing w:line="276" w:lineRule="auto"/>
        <w:jc w:val="both"/>
        <w:rPr>
          <w:rFonts w:ascii="Arial" w:eastAsia="Times New Roman" w:hAnsi="Arial" w:cs="Arial"/>
          <w:sz w:val="20"/>
          <w:szCs w:val="20"/>
          <w:lang w:bidi="ar-SA"/>
        </w:rPr>
      </w:pPr>
    </w:p>
    <w:p w:rsidR="00601D50" w:rsidRDefault="00601D50" w:rsidP="00FE3E65">
      <w:pPr>
        <w:spacing w:line="276" w:lineRule="auto"/>
        <w:jc w:val="both"/>
        <w:rPr>
          <w:rFonts w:ascii="Arial" w:eastAsia="Times New Roman" w:hAnsi="Arial" w:cs="Arial"/>
          <w:sz w:val="20"/>
          <w:szCs w:val="20"/>
          <w:lang w:bidi="ar-SA"/>
        </w:rPr>
      </w:pPr>
      <w:r w:rsidRPr="00601D50">
        <w:rPr>
          <w:rFonts w:ascii="Arial" w:eastAsia="Times New Roman" w:hAnsi="Arial" w:cs="Arial"/>
          <w:noProof/>
          <w:sz w:val="20"/>
          <w:szCs w:val="20"/>
          <w:lang w:eastAsia="es-MX" w:bidi="ar-SA"/>
        </w:rPr>
        <w:drawing>
          <wp:inline distT="0" distB="0" distL="0" distR="0">
            <wp:extent cx="6469862" cy="4754880"/>
            <wp:effectExtent l="19050" t="0" r="7138"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470015" cy="4754993"/>
                    </a:xfrm>
                    <a:prstGeom prst="rect">
                      <a:avLst/>
                    </a:prstGeom>
                    <a:noFill/>
                    <a:ln w="9525">
                      <a:noFill/>
                      <a:miter lim="800000"/>
                      <a:headEnd/>
                      <a:tailEnd/>
                    </a:ln>
                  </pic:spPr>
                </pic:pic>
              </a:graphicData>
            </a:graphic>
          </wp:inline>
        </w:drawing>
      </w:r>
    </w:p>
    <w:p w:rsidR="00601D50" w:rsidRPr="00952792" w:rsidRDefault="00601D50" w:rsidP="00FE3E65">
      <w:pPr>
        <w:spacing w:line="276" w:lineRule="auto"/>
        <w:jc w:val="both"/>
        <w:rPr>
          <w:rFonts w:ascii="Arial" w:eastAsia="Times New Roman" w:hAnsi="Arial" w:cs="Arial"/>
          <w:sz w:val="20"/>
          <w:szCs w:val="20"/>
          <w:lang w:bidi="ar-SA"/>
        </w:rPr>
      </w:pPr>
    </w:p>
    <w:p w:rsidR="00D350AF" w:rsidRDefault="00D350AF"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g) Fideicomisos de los cuales es Fideicomitente o Fideicomisario, y Contratos Análogos, incluyendo Mandatos de los cuales es parte </w:t>
      </w:r>
    </w:p>
    <w:p w:rsidR="006A0CBC" w:rsidRPr="00952792" w:rsidRDefault="006A0CBC"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bCs/>
          <w:sz w:val="20"/>
          <w:szCs w:val="20"/>
          <w:lang w:bidi="ar-SA"/>
        </w:rPr>
        <w:t>(No Aplica)</w:t>
      </w:r>
    </w:p>
    <w:p w:rsidR="00277E90" w:rsidRPr="00952792" w:rsidRDefault="00277E90" w:rsidP="00FE3E65">
      <w:pPr>
        <w:spacing w:line="276" w:lineRule="auto"/>
        <w:jc w:val="both"/>
        <w:rPr>
          <w:rFonts w:ascii="Arial" w:eastAsia="Times New Roman" w:hAnsi="Arial" w:cs="Arial"/>
          <w:b/>
          <w:bCs/>
          <w:sz w:val="20"/>
          <w:szCs w:val="20"/>
          <w:lang w:bidi="ar-SA"/>
        </w:rPr>
      </w:pPr>
    </w:p>
    <w:p w:rsidR="00277E90" w:rsidRPr="00952792" w:rsidRDefault="00A55C2E" w:rsidP="00FE3E65">
      <w:pPr>
        <w:spacing w:line="276" w:lineRule="auto"/>
        <w:rPr>
          <w:rFonts w:ascii="Arial" w:hAnsi="Arial" w:cs="Arial"/>
          <w:b/>
          <w:sz w:val="22"/>
          <w:szCs w:val="22"/>
        </w:rPr>
      </w:pPr>
      <w:r w:rsidRPr="00952792">
        <w:rPr>
          <w:rFonts w:ascii="Arial" w:hAnsi="Arial" w:cs="Arial"/>
          <w:b/>
        </w:rPr>
        <w:t>4.</w:t>
      </w:r>
      <w:r w:rsidR="00277E90" w:rsidRPr="00952792">
        <w:rPr>
          <w:rFonts w:ascii="Arial" w:hAnsi="Arial" w:cs="Arial"/>
          <w:b/>
        </w:rPr>
        <w:t xml:space="preserve"> Bases de Preparación de los Estados Financieros </w:t>
      </w:r>
    </w:p>
    <w:p w:rsidR="00277E90" w:rsidRPr="00952792" w:rsidRDefault="00277E90" w:rsidP="00FE3E65">
      <w:pPr>
        <w:spacing w:line="276" w:lineRule="auto"/>
        <w:jc w:val="both"/>
        <w:rPr>
          <w:rFonts w:ascii="Arial" w:eastAsia="Times New Roman" w:hAnsi="Arial" w:cs="Arial"/>
          <w:sz w:val="20"/>
          <w:szCs w:val="20"/>
          <w:u w:val="single" w:color="7F7F7F"/>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Para llevar a cabo la preparación de los Estados Financieros del presente ejercicio se consideró lo siguiente:</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pStyle w:val="INCISO"/>
        <w:spacing w:after="0" w:line="276" w:lineRule="auto"/>
        <w:ind w:left="0" w:firstLine="0"/>
        <w:rPr>
          <w:b/>
          <w:i/>
          <w:sz w:val="22"/>
          <w:szCs w:val="22"/>
        </w:rPr>
      </w:pPr>
      <w:r w:rsidRPr="00952792">
        <w:rPr>
          <w:b/>
          <w:i/>
          <w:sz w:val="22"/>
          <w:szCs w:val="22"/>
        </w:rPr>
        <w:lastRenderedPageBreak/>
        <w:t>a) Si se ha observado la normatividad emitida por el CONAC y las disposiciones legales aplicables.</w:t>
      </w:r>
    </w:p>
    <w:p w:rsidR="004D04AF" w:rsidRPr="00952792" w:rsidRDefault="004D04AF" w:rsidP="00FE3E65">
      <w:pPr>
        <w:pStyle w:val="INCISO"/>
        <w:spacing w:after="0" w:line="276" w:lineRule="auto"/>
        <w:ind w:left="0" w:firstLine="0"/>
        <w:rPr>
          <w:b/>
          <w:i/>
          <w:sz w:val="20"/>
          <w:szCs w:val="20"/>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Se ha observado las disposiciones legales de la Normatividad emitida por el CONAC y la Ley General de Contabilidad Gubernamental (LGCG), siendo congruente con la armonización contable en la emisión de los estados financieros.</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pStyle w:val="INCISO"/>
        <w:spacing w:after="0" w:line="276" w:lineRule="auto"/>
        <w:ind w:left="0" w:firstLine="0"/>
        <w:rPr>
          <w:b/>
          <w:i/>
          <w:sz w:val="22"/>
          <w:szCs w:val="22"/>
        </w:rPr>
      </w:pPr>
      <w:r w:rsidRPr="00952792">
        <w:rPr>
          <w:b/>
          <w:i/>
          <w:sz w:val="22"/>
          <w:szCs w:val="22"/>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D04AF" w:rsidRPr="00952792" w:rsidRDefault="004D04AF" w:rsidP="00FE3E65">
      <w:pPr>
        <w:pStyle w:val="INCISO"/>
        <w:spacing w:after="0" w:line="276" w:lineRule="auto"/>
        <w:ind w:left="0" w:firstLine="0"/>
        <w:rPr>
          <w:b/>
          <w:i/>
          <w:sz w:val="20"/>
          <w:szCs w:val="20"/>
        </w:rPr>
      </w:pPr>
    </w:p>
    <w:p w:rsidR="004D04AF" w:rsidRDefault="00277E90" w:rsidP="00FE3E65">
      <w:pPr>
        <w:pStyle w:val="INCISO"/>
        <w:spacing w:after="0" w:line="276" w:lineRule="auto"/>
        <w:ind w:left="0" w:firstLine="0"/>
        <w:rPr>
          <w:rFonts w:eastAsia="Times New Roman"/>
          <w:sz w:val="20"/>
          <w:szCs w:val="20"/>
          <w:lang w:bidi="ar-SA"/>
        </w:rPr>
      </w:pPr>
      <w:r w:rsidRPr="00952792">
        <w:rPr>
          <w:rFonts w:eastAsia="Times New Roman"/>
          <w:sz w:val="20"/>
          <w:szCs w:val="20"/>
          <w:lang w:bidi="ar-SA"/>
        </w:rPr>
        <w:t xml:space="preserve">Todas las cuentas que afectan económicamente a </w:t>
      </w:r>
      <w:r w:rsidR="0043495D">
        <w:rPr>
          <w:sz w:val="20"/>
          <w:szCs w:val="20"/>
        </w:rPr>
        <w:t>la</w:t>
      </w:r>
      <w:r w:rsidR="0043495D" w:rsidRPr="00952792">
        <w:rPr>
          <w:sz w:val="20"/>
          <w:szCs w:val="20"/>
        </w:rPr>
        <w:t xml:space="preserve"> </w:t>
      </w:r>
      <w:r w:rsidR="0043495D" w:rsidRPr="0043495D">
        <w:rPr>
          <w:sz w:val="20"/>
          <w:szCs w:val="20"/>
        </w:rPr>
        <w:t>Secretaría de Finanzas</w:t>
      </w:r>
      <w:r w:rsidRPr="00952792">
        <w:rPr>
          <w:rFonts w:eastAsia="Times New Roman"/>
          <w:sz w:val="20"/>
          <w:szCs w:val="20"/>
          <w:lang w:bidi="ar-SA"/>
        </w:rPr>
        <w:t>, están cuantificados en términos monetarios y se registran al costo histórico. El costo histórico de las operaciones corresponde al monto erogado para su adquisición conforme a la documentación contable origina</w:t>
      </w:r>
      <w:r w:rsidR="00106033" w:rsidRPr="00952792">
        <w:rPr>
          <w:rFonts w:eastAsia="Times New Roman"/>
          <w:sz w:val="20"/>
          <w:szCs w:val="20"/>
          <w:lang w:bidi="ar-SA"/>
        </w:rPr>
        <w:t>l justificativa y comprobatoria.</w:t>
      </w:r>
    </w:p>
    <w:p w:rsidR="00FE3E65" w:rsidRPr="00952792" w:rsidRDefault="00FE3E65" w:rsidP="00FE3E65">
      <w:pPr>
        <w:pStyle w:val="INCISO"/>
        <w:spacing w:after="0" w:line="276" w:lineRule="auto"/>
        <w:ind w:left="0" w:firstLine="0"/>
        <w:rPr>
          <w:rFonts w:eastAsia="Times New Roman"/>
          <w:sz w:val="20"/>
          <w:szCs w:val="20"/>
          <w:lang w:bidi="ar-SA"/>
        </w:rPr>
      </w:pPr>
    </w:p>
    <w:p w:rsidR="00414F7F" w:rsidRPr="00952792" w:rsidRDefault="00277E90" w:rsidP="00FE3E65">
      <w:pPr>
        <w:pStyle w:val="INCISO"/>
        <w:spacing w:after="0" w:line="276" w:lineRule="auto"/>
        <w:ind w:left="0" w:firstLine="0"/>
        <w:rPr>
          <w:b/>
          <w:i/>
          <w:sz w:val="22"/>
          <w:szCs w:val="22"/>
        </w:rPr>
      </w:pPr>
      <w:r w:rsidRPr="00952792">
        <w:rPr>
          <w:b/>
          <w:i/>
          <w:sz w:val="22"/>
          <w:szCs w:val="22"/>
        </w:rPr>
        <w:t>c) Postulados Básicos de Contabilidad Gubernamental (PBCG).</w:t>
      </w:r>
    </w:p>
    <w:p w:rsidR="00414F7F" w:rsidRPr="00952792" w:rsidRDefault="00414F7F" w:rsidP="00FE3E65">
      <w:pPr>
        <w:pStyle w:val="INCISO"/>
        <w:spacing w:after="0" w:line="276" w:lineRule="auto"/>
        <w:ind w:left="0" w:firstLine="0"/>
        <w:rPr>
          <w:b/>
          <w:i/>
          <w:sz w:val="20"/>
          <w:szCs w:val="20"/>
        </w:rPr>
      </w:pPr>
    </w:p>
    <w:p w:rsidR="00277E90" w:rsidRPr="00952792" w:rsidRDefault="00277E90" w:rsidP="00FE3E65">
      <w:pPr>
        <w:pStyle w:val="INCISO"/>
        <w:spacing w:after="0" w:line="276" w:lineRule="auto"/>
        <w:ind w:left="0" w:firstLine="0"/>
        <w:rPr>
          <w:b/>
          <w:i/>
          <w:sz w:val="20"/>
          <w:szCs w:val="20"/>
        </w:rPr>
      </w:pPr>
      <w:r w:rsidRPr="00952792">
        <w:rPr>
          <w:rFonts w:eastAsia="Times New Roman"/>
          <w:sz w:val="20"/>
          <w:szCs w:val="20"/>
          <w:lang w:bidi="ar-SA"/>
        </w:rPr>
        <w:t xml:space="preserve">Las bases de preparación de los estados financieros de </w:t>
      </w:r>
      <w:r w:rsidR="0043495D">
        <w:rPr>
          <w:sz w:val="20"/>
          <w:szCs w:val="20"/>
        </w:rPr>
        <w:t>la</w:t>
      </w:r>
      <w:r w:rsidR="0043495D" w:rsidRPr="00952792">
        <w:rPr>
          <w:sz w:val="20"/>
          <w:szCs w:val="20"/>
        </w:rPr>
        <w:t xml:space="preserve"> </w:t>
      </w:r>
      <w:r w:rsidR="0043495D" w:rsidRPr="0043495D">
        <w:rPr>
          <w:sz w:val="20"/>
          <w:szCs w:val="20"/>
        </w:rPr>
        <w:t>Secretaría de Finanzas</w:t>
      </w:r>
      <w:r w:rsidRPr="00952792">
        <w:rPr>
          <w:rFonts w:eastAsia="Times New Roman"/>
          <w:sz w:val="20"/>
          <w:szCs w:val="20"/>
          <w:lang w:bidi="ar-SA"/>
        </w:rPr>
        <w:t>, aplican los postulados básicos siguientes:</w:t>
      </w:r>
    </w:p>
    <w:p w:rsidR="0011143D" w:rsidRPr="00952792" w:rsidRDefault="0011143D" w:rsidP="00FE3E65">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9"/>
        <w:gridCol w:w="5037"/>
      </w:tblGrid>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Sustancia Económica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7.   Consolidación de la Información Financiera</w:t>
            </w:r>
          </w:p>
        </w:tc>
      </w:tr>
      <w:tr w:rsidR="00736E70" w:rsidRPr="00952792" w:rsidTr="00736E70">
        <w:tc>
          <w:tcPr>
            <w:tcW w:w="5169" w:type="dxa"/>
            <w:shd w:val="clear" w:color="auto" w:fill="auto"/>
          </w:tcPr>
          <w:p w:rsidR="0011143D" w:rsidRPr="00952792" w:rsidRDefault="0011143D"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Entes Públicos</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8.   Devengo Contable</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Existencia Permanente</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9.   Valuación</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Revelación Suficiente</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10.  Dualidad Económica</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Importancia Relativa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11.  Consistencia</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Registro e Integración Presupuestaria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p>
        </w:tc>
      </w:tr>
    </w:tbl>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sidR="001A71E0" w:rsidRPr="00952792">
        <w:rPr>
          <w:rFonts w:ascii="Arial" w:hAnsi="Arial" w:cs="Arial"/>
          <w:b/>
          <w:i/>
          <w:sz w:val="22"/>
          <w:szCs w:val="22"/>
        </w:rPr>
        <w:t>.</w:t>
      </w:r>
    </w:p>
    <w:p w:rsidR="001A71E0" w:rsidRPr="00952792" w:rsidRDefault="001A71E0"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eastAsia="Times New Roman" w:hAnsi="Arial" w:cs="Arial"/>
          <w:bCs/>
          <w:sz w:val="20"/>
          <w:szCs w:val="20"/>
          <w:lang w:bidi="ar-SA"/>
        </w:rPr>
        <w:t>(No Aplica)</w:t>
      </w:r>
    </w:p>
    <w:p w:rsidR="00277E90" w:rsidRPr="00952792" w:rsidRDefault="00277E90" w:rsidP="00FE3E65">
      <w:pPr>
        <w:spacing w:line="276" w:lineRule="auto"/>
        <w:jc w:val="both"/>
        <w:rPr>
          <w:rFonts w:ascii="Arial" w:eastAsia="Times New Roman" w:hAnsi="Arial" w:cs="Arial"/>
          <w:b/>
          <w:bCs/>
          <w:sz w:val="20"/>
          <w:szCs w:val="20"/>
          <w:lang w:bidi="ar-SA"/>
        </w:rPr>
      </w:pPr>
    </w:p>
    <w:p w:rsidR="001A71E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Para las Entidades que por primera vez estén implementando la base devengado de acuerdo a la Ley de Contabilidad; deberán revelar las nuevas políticas de reconocimiento, su plan de implementación, revelar los cambios en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 devengado.</w:t>
      </w:r>
    </w:p>
    <w:p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0"/>
          <w:szCs w:val="20"/>
        </w:rPr>
        <w:t xml:space="preserve">  </w:t>
      </w:r>
    </w:p>
    <w:p w:rsidR="00277E90" w:rsidRPr="00952792" w:rsidRDefault="00277E90" w:rsidP="00FE3E65">
      <w:pPr>
        <w:spacing w:line="276" w:lineRule="auto"/>
        <w:jc w:val="both"/>
        <w:rPr>
          <w:rFonts w:ascii="Arial" w:eastAsia="Times New Roman" w:hAnsi="Arial" w:cs="Arial"/>
          <w:bCs/>
          <w:sz w:val="20"/>
          <w:szCs w:val="20"/>
          <w:lang w:bidi="ar-SA"/>
        </w:rPr>
      </w:pPr>
      <w:r w:rsidRPr="00952792">
        <w:rPr>
          <w:rFonts w:ascii="Arial" w:eastAsia="Times New Roman" w:hAnsi="Arial" w:cs="Arial"/>
          <w:bCs/>
          <w:sz w:val="20"/>
          <w:szCs w:val="20"/>
          <w:lang w:bidi="ar-SA"/>
        </w:rPr>
        <w:lastRenderedPageBreak/>
        <w:t>(No Aplica)</w:t>
      </w:r>
    </w:p>
    <w:p w:rsidR="008F3976" w:rsidRPr="00952792" w:rsidRDefault="008F3976" w:rsidP="00FE3E65">
      <w:pPr>
        <w:spacing w:line="276" w:lineRule="auto"/>
        <w:rPr>
          <w:rFonts w:ascii="Arial" w:eastAsia="Times New Roman" w:hAnsi="Arial" w:cs="Arial"/>
          <w:b/>
          <w:bCs/>
          <w:sz w:val="20"/>
          <w:szCs w:val="20"/>
          <w:lang w:bidi="ar-SA"/>
        </w:rPr>
      </w:pPr>
    </w:p>
    <w:p w:rsidR="001A71E0" w:rsidRPr="00952792" w:rsidRDefault="009B6318" w:rsidP="00FE3E65">
      <w:pPr>
        <w:spacing w:line="276" w:lineRule="auto"/>
        <w:rPr>
          <w:rFonts w:ascii="Arial" w:hAnsi="Arial" w:cs="Arial"/>
          <w:b/>
          <w:sz w:val="22"/>
          <w:szCs w:val="22"/>
        </w:rPr>
      </w:pPr>
      <w:r w:rsidRPr="00952792">
        <w:rPr>
          <w:rFonts w:ascii="Arial" w:hAnsi="Arial" w:cs="Arial"/>
          <w:b/>
        </w:rPr>
        <w:t>5</w:t>
      </w:r>
      <w:r w:rsidR="00A55C2E" w:rsidRPr="00952792">
        <w:rPr>
          <w:rFonts w:ascii="Arial" w:hAnsi="Arial" w:cs="Arial"/>
          <w:b/>
        </w:rPr>
        <w:t>.</w:t>
      </w:r>
      <w:r w:rsidR="00277E90" w:rsidRPr="00952792">
        <w:rPr>
          <w:rFonts w:ascii="Arial" w:hAnsi="Arial" w:cs="Arial"/>
          <w:b/>
        </w:rPr>
        <w:t xml:space="preserve"> Políticas de Contabilidad Significativas</w:t>
      </w:r>
    </w:p>
    <w:p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hAnsi="Arial" w:cs="Arial"/>
          <w:b/>
          <w:i/>
          <w:sz w:val="20"/>
          <w:szCs w:val="20"/>
        </w:rPr>
      </w:pPr>
    </w:p>
    <w:p w:rsidR="00277E90" w:rsidRPr="00952792" w:rsidRDefault="009B6318" w:rsidP="00FE3E65">
      <w:pPr>
        <w:spacing w:line="276" w:lineRule="auto"/>
        <w:rPr>
          <w:rFonts w:ascii="Arial" w:hAnsi="Arial" w:cs="Arial"/>
          <w:b/>
          <w:i/>
          <w:sz w:val="22"/>
          <w:szCs w:val="22"/>
        </w:rPr>
      </w:pPr>
      <w:r w:rsidRPr="00952792">
        <w:rPr>
          <w:rFonts w:ascii="Arial" w:hAnsi="Arial" w:cs="Arial"/>
          <w:b/>
        </w:rPr>
        <w:t>6</w:t>
      </w:r>
      <w:r w:rsidR="00A55C2E" w:rsidRPr="00952792">
        <w:rPr>
          <w:rFonts w:ascii="Arial" w:hAnsi="Arial" w:cs="Arial"/>
          <w:b/>
        </w:rPr>
        <w:t>.</w:t>
      </w:r>
      <w:r w:rsidR="00277E90" w:rsidRPr="00952792">
        <w:rPr>
          <w:rFonts w:ascii="Arial" w:hAnsi="Arial" w:cs="Arial"/>
          <w:b/>
        </w:rPr>
        <w:t xml:space="preserve"> Posición en Moneda Extranjera y Protección por Riesgo Cambiario </w:t>
      </w:r>
    </w:p>
    <w:p w:rsidR="001A71E0" w:rsidRPr="00952792" w:rsidRDefault="001A71E0" w:rsidP="00FE3E65">
      <w:pPr>
        <w:spacing w:line="276" w:lineRule="auto"/>
        <w:rPr>
          <w:rFonts w:ascii="Arial" w:hAnsi="Arial" w:cs="Arial"/>
          <w:b/>
          <w:i/>
          <w:sz w:val="20"/>
          <w:szCs w:val="20"/>
        </w:rPr>
      </w:pP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1A71E0" w:rsidRPr="00952792" w:rsidRDefault="009B6318" w:rsidP="00FE3E65">
      <w:pPr>
        <w:spacing w:line="276" w:lineRule="auto"/>
        <w:rPr>
          <w:rFonts w:ascii="Arial" w:hAnsi="Arial" w:cs="Arial"/>
          <w:b/>
        </w:rPr>
      </w:pPr>
      <w:r w:rsidRPr="00952792">
        <w:rPr>
          <w:rFonts w:ascii="Arial" w:hAnsi="Arial" w:cs="Arial"/>
          <w:b/>
        </w:rPr>
        <w:t>7</w:t>
      </w:r>
      <w:r w:rsidR="00A55C2E" w:rsidRPr="00952792">
        <w:rPr>
          <w:rFonts w:ascii="Arial" w:hAnsi="Arial" w:cs="Arial"/>
          <w:b/>
        </w:rPr>
        <w:t>.</w:t>
      </w:r>
      <w:r w:rsidR="00277E90" w:rsidRPr="00952792">
        <w:rPr>
          <w:rFonts w:ascii="Arial" w:hAnsi="Arial" w:cs="Arial"/>
          <w:b/>
        </w:rPr>
        <w:t xml:space="preserve"> Reporte Analítico del Activo</w:t>
      </w:r>
    </w:p>
    <w:p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rsidR="006C333A" w:rsidRPr="00952792" w:rsidRDefault="00277E90" w:rsidP="00FE3E65">
      <w:pPr>
        <w:pStyle w:val="Textoindependiente"/>
        <w:spacing w:after="0"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en estas reglas, los activos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6C333A" w:rsidRPr="00952792" w:rsidRDefault="006C333A" w:rsidP="00FE3E65">
      <w:pPr>
        <w:pStyle w:val="Textoindependiente"/>
        <w:spacing w:after="0" w:line="276" w:lineRule="auto"/>
        <w:jc w:val="both"/>
        <w:rPr>
          <w:rFonts w:ascii="Arial" w:eastAsia="Times New Roman" w:hAnsi="Arial" w:cs="Arial"/>
          <w:sz w:val="20"/>
          <w:szCs w:val="20"/>
          <w:lang w:bidi="ar-SA"/>
        </w:rPr>
      </w:pPr>
    </w:p>
    <w:p w:rsidR="00277E90" w:rsidRPr="00952792" w:rsidRDefault="00277E90" w:rsidP="00FE3E65">
      <w:pPr>
        <w:pStyle w:val="Textoindependiente"/>
        <w:spacing w:after="0"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Las principales variaciones que presenta el activo del 1 de enero al </w:t>
      </w:r>
      <w:r w:rsidR="00DB625A">
        <w:rPr>
          <w:rFonts w:ascii="Arial" w:eastAsia="Times New Roman" w:hAnsi="Arial" w:cs="Arial"/>
          <w:sz w:val="20"/>
          <w:szCs w:val="20"/>
          <w:lang w:bidi="ar-SA"/>
        </w:rPr>
        <w:t xml:space="preserve">31 de </w:t>
      </w:r>
      <w:r w:rsidR="00601D50">
        <w:rPr>
          <w:rFonts w:ascii="Arial" w:eastAsia="Times New Roman" w:hAnsi="Arial" w:cs="Arial"/>
          <w:sz w:val="20"/>
          <w:szCs w:val="20"/>
          <w:lang w:bidi="ar-SA"/>
        </w:rPr>
        <w:t>Marzo</w:t>
      </w:r>
      <w:r w:rsidR="00DB625A">
        <w:rPr>
          <w:rFonts w:ascii="Arial" w:eastAsia="Times New Roman" w:hAnsi="Arial" w:cs="Arial"/>
          <w:sz w:val="20"/>
          <w:szCs w:val="20"/>
          <w:lang w:bidi="ar-SA"/>
        </w:rPr>
        <w:t xml:space="preserve"> de 2025</w:t>
      </w:r>
      <w:r w:rsidRPr="00952792">
        <w:rPr>
          <w:rFonts w:ascii="Arial" w:eastAsia="Times New Roman" w:hAnsi="Arial" w:cs="Arial"/>
          <w:sz w:val="20"/>
          <w:szCs w:val="20"/>
          <w:lang w:bidi="ar-SA"/>
        </w:rPr>
        <w:t>, se integra de la siguiente manera:</w:t>
      </w:r>
    </w:p>
    <w:p w:rsidR="006C333A" w:rsidRPr="00952792" w:rsidRDefault="006C333A" w:rsidP="00FE3E65">
      <w:pPr>
        <w:spacing w:line="276" w:lineRule="auto"/>
        <w:jc w:val="both"/>
        <w:rPr>
          <w:rFonts w:ascii="Arial" w:eastAsia="Times New Roman" w:hAnsi="Arial" w:cs="Arial"/>
          <w:b/>
          <w:sz w:val="20"/>
          <w:szCs w:val="20"/>
          <w:lang w:bidi="ar-SA"/>
        </w:rPr>
      </w:pPr>
    </w:p>
    <w:p w:rsidR="00414F7F" w:rsidRPr="00952792" w:rsidRDefault="00277E90" w:rsidP="00FE3E65">
      <w:pPr>
        <w:numPr>
          <w:ilvl w:val="0"/>
          <w:numId w:val="12"/>
        </w:num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 variación positiva por $ </w:t>
      </w:r>
      <w:r w:rsidR="00D350AF" w:rsidRPr="00D350AF">
        <w:rPr>
          <w:rFonts w:ascii="Arial" w:eastAsia="Times New Roman" w:hAnsi="Arial" w:cs="Arial"/>
          <w:sz w:val="20"/>
          <w:szCs w:val="20"/>
          <w:lang w:bidi="ar-SA"/>
        </w:rPr>
        <w:t>314</w:t>
      </w:r>
      <w:proofErr w:type="gramStart"/>
      <w:r w:rsidR="00D350AF" w:rsidRPr="00D350AF">
        <w:rPr>
          <w:rFonts w:ascii="Arial" w:eastAsia="Times New Roman" w:hAnsi="Arial" w:cs="Arial"/>
          <w:sz w:val="20"/>
          <w:szCs w:val="20"/>
          <w:lang w:bidi="ar-SA"/>
        </w:rPr>
        <w:t>,249,931.10</w:t>
      </w:r>
      <w:proofErr w:type="gramEnd"/>
      <w:r w:rsidRPr="00952792">
        <w:rPr>
          <w:rFonts w:ascii="Arial" w:eastAsia="Times New Roman" w:hAnsi="Arial" w:cs="Arial"/>
          <w:sz w:val="20"/>
          <w:szCs w:val="20"/>
          <w:lang w:bidi="ar-SA"/>
        </w:rPr>
        <w:t xml:space="preserve">, del rubro efectivo y equivalentes se debe a </w:t>
      </w:r>
      <w:r w:rsidR="00D350AF" w:rsidRPr="00D93F84">
        <w:rPr>
          <w:rFonts w:ascii="Arial" w:eastAsia="Times New Roman" w:hAnsi="Arial" w:cs="Arial"/>
          <w:sz w:val="20"/>
          <w:szCs w:val="20"/>
          <w:lang w:bidi="ar-SA"/>
        </w:rPr>
        <w:t>las ministraciones recibidas de la Tesorería Única del Gobierno del Estado</w:t>
      </w:r>
      <w:r w:rsidR="00D350AF">
        <w:rPr>
          <w:rFonts w:ascii="Arial" w:eastAsia="Times New Roman" w:hAnsi="Arial" w:cs="Arial"/>
          <w:sz w:val="20"/>
          <w:szCs w:val="20"/>
          <w:lang w:bidi="ar-SA"/>
        </w:rPr>
        <w:t xml:space="preserve">, </w:t>
      </w:r>
      <w:r w:rsidR="00D350AF" w:rsidRPr="00952792">
        <w:rPr>
          <w:rFonts w:ascii="Arial" w:hAnsi="Arial"/>
          <w:sz w:val="20"/>
          <w:szCs w:val="20"/>
        </w:rPr>
        <w:t>para cubrir los compromisos de pagos</w:t>
      </w:r>
      <w:r w:rsidR="00D350AF">
        <w:rPr>
          <w:rFonts w:ascii="Arial" w:hAnsi="Arial"/>
          <w:sz w:val="20"/>
          <w:szCs w:val="20"/>
        </w:rPr>
        <w:t xml:space="preserve"> de sueldos y salarios, a proveedores, </w:t>
      </w:r>
      <w:r w:rsidR="00D350AF" w:rsidRPr="00952792">
        <w:rPr>
          <w:rFonts w:ascii="Arial" w:hAnsi="Arial"/>
          <w:sz w:val="20"/>
          <w:szCs w:val="20"/>
        </w:rPr>
        <w:t>así como pagos de impuestos y otras contribuciones</w:t>
      </w:r>
      <w:r w:rsidR="00D350AF" w:rsidRPr="00D93F84">
        <w:rPr>
          <w:rFonts w:ascii="Arial" w:eastAsia="Times New Roman" w:hAnsi="Arial" w:cs="Arial"/>
          <w:sz w:val="20"/>
          <w:szCs w:val="20"/>
          <w:lang w:bidi="ar-SA"/>
        </w:rPr>
        <w:t xml:space="preserve"> durante el período que se informa</w:t>
      </w:r>
      <w:r w:rsidR="00D350AF">
        <w:rPr>
          <w:rFonts w:ascii="Arial" w:eastAsia="Times New Roman" w:hAnsi="Arial" w:cs="Arial"/>
          <w:sz w:val="20"/>
          <w:szCs w:val="20"/>
          <w:lang w:bidi="ar-SA"/>
        </w:rPr>
        <w:t>, mismos que se devengarán en los próximos meses.</w:t>
      </w:r>
    </w:p>
    <w:p w:rsidR="00277E90" w:rsidRPr="00952792" w:rsidRDefault="00277E90" w:rsidP="00FE3E65">
      <w:pPr>
        <w:numPr>
          <w:ilvl w:val="0"/>
          <w:numId w:val="12"/>
        </w:num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 variación positiva por $ </w:t>
      </w:r>
      <w:r w:rsidR="00D350AF" w:rsidRPr="00D350AF">
        <w:rPr>
          <w:rFonts w:ascii="Arial" w:eastAsia="Times New Roman" w:hAnsi="Arial" w:cs="Arial"/>
          <w:sz w:val="20"/>
          <w:szCs w:val="20"/>
          <w:lang w:bidi="ar-SA"/>
        </w:rPr>
        <w:t>2</w:t>
      </w:r>
      <w:proofErr w:type="gramStart"/>
      <w:r w:rsidR="00D350AF" w:rsidRPr="00D350AF">
        <w:rPr>
          <w:rFonts w:ascii="Arial" w:eastAsia="Times New Roman" w:hAnsi="Arial" w:cs="Arial"/>
          <w:sz w:val="20"/>
          <w:szCs w:val="20"/>
          <w:lang w:bidi="ar-SA"/>
        </w:rPr>
        <w:t>,550,628.16</w:t>
      </w:r>
      <w:proofErr w:type="gramEnd"/>
      <w:r w:rsidRPr="00952792">
        <w:rPr>
          <w:rFonts w:ascii="Arial" w:eastAsia="Times New Roman" w:hAnsi="Arial" w:cs="Arial"/>
          <w:sz w:val="20"/>
          <w:szCs w:val="20"/>
          <w:lang w:bidi="ar-SA"/>
        </w:rPr>
        <w:t xml:space="preserve">, del rubro derechos a recibir efectivo o equivalentes se debe a </w:t>
      </w:r>
      <w:r w:rsidR="0071494F">
        <w:rPr>
          <w:rFonts w:ascii="Arial" w:eastAsia="Times New Roman" w:hAnsi="Arial" w:cs="Arial"/>
          <w:sz w:val="20"/>
          <w:szCs w:val="20"/>
          <w:lang w:bidi="ar-SA"/>
        </w:rPr>
        <w:t>los gastos derivados de viáticos y pasajes mismos que se regularizarán en el siguiente trimestre.</w:t>
      </w:r>
    </w:p>
    <w:p w:rsidR="00414F7F" w:rsidRPr="0071494F" w:rsidRDefault="0071494F" w:rsidP="00FE3E65">
      <w:pPr>
        <w:numPr>
          <w:ilvl w:val="0"/>
          <w:numId w:val="12"/>
        </w:numPr>
        <w:spacing w:line="276" w:lineRule="auto"/>
        <w:jc w:val="both"/>
        <w:rPr>
          <w:rFonts w:ascii="Arial" w:hAnsi="Arial"/>
          <w:sz w:val="20"/>
          <w:szCs w:val="20"/>
        </w:rPr>
      </w:pPr>
      <w:r w:rsidRPr="0071494F">
        <w:rPr>
          <w:rFonts w:ascii="Arial" w:eastAsia="Times New Roman" w:hAnsi="Arial" w:cs="Arial"/>
          <w:sz w:val="20"/>
          <w:szCs w:val="20"/>
          <w:lang w:bidi="ar-SA"/>
        </w:rPr>
        <w:t xml:space="preserve">La </w:t>
      </w:r>
      <w:r w:rsidRPr="0071494F">
        <w:rPr>
          <w:rFonts w:ascii="Arial" w:hAnsi="Arial"/>
          <w:sz w:val="20"/>
          <w:szCs w:val="20"/>
        </w:rPr>
        <w:t>variación negativa</w:t>
      </w:r>
      <w:r w:rsidR="006311D4">
        <w:rPr>
          <w:rFonts w:ascii="Arial" w:hAnsi="Arial"/>
          <w:sz w:val="20"/>
          <w:szCs w:val="20"/>
        </w:rPr>
        <w:t xml:space="preserve"> por $ 2,547,515.95, del rubro b</w:t>
      </w:r>
      <w:r w:rsidRPr="0071494F">
        <w:rPr>
          <w:rFonts w:ascii="Arial" w:hAnsi="Arial"/>
          <w:sz w:val="20"/>
          <w:szCs w:val="20"/>
        </w:rPr>
        <w:t xml:space="preserve">ienes </w:t>
      </w:r>
      <w:r w:rsidR="006311D4">
        <w:rPr>
          <w:rFonts w:ascii="Arial" w:hAnsi="Arial"/>
          <w:sz w:val="20"/>
          <w:szCs w:val="20"/>
        </w:rPr>
        <w:t>m</w:t>
      </w:r>
      <w:r w:rsidRPr="0071494F">
        <w:rPr>
          <w:rFonts w:ascii="Arial" w:hAnsi="Arial"/>
          <w:sz w:val="20"/>
          <w:szCs w:val="20"/>
        </w:rPr>
        <w:t xml:space="preserve">uebles se debe al proceso de depuración del parque vehicular </w:t>
      </w:r>
      <w:r>
        <w:rPr>
          <w:rFonts w:ascii="Arial" w:hAnsi="Arial"/>
          <w:sz w:val="20"/>
          <w:szCs w:val="20"/>
        </w:rPr>
        <w:t xml:space="preserve">de la Secretaría de Finanzas, por bajas tramitadas </w:t>
      </w:r>
      <w:r w:rsidR="0011051D">
        <w:rPr>
          <w:rFonts w:ascii="Arial" w:hAnsi="Arial"/>
          <w:sz w:val="20"/>
          <w:szCs w:val="20"/>
        </w:rPr>
        <w:t>ante el Instituto de P</w:t>
      </w:r>
      <w:r>
        <w:rPr>
          <w:rFonts w:ascii="Arial" w:hAnsi="Arial"/>
          <w:sz w:val="20"/>
          <w:szCs w:val="20"/>
        </w:rPr>
        <w:t xml:space="preserve">atrimonio del Estado, </w:t>
      </w:r>
      <w:r w:rsidR="0011051D">
        <w:rPr>
          <w:rFonts w:ascii="Arial" w:hAnsi="Arial"/>
          <w:sz w:val="20"/>
          <w:szCs w:val="20"/>
        </w:rPr>
        <w:t xml:space="preserve">mismas que fueron procesadas </w:t>
      </w:r>
      <w:r>
        <w:rPr>
          <w:rFonts w:ascii="Arial" w:hAnsi="Arial"/>
          <w:sz w:val="20"/>
          <w:szCs w:val="20"/>
        </w:rPr>
        <w:t xml:space="preserve">según oficio número </w:t>
      </w:r>
      <w:r w:rsidR="0011051D">
        <w:rPr>
          <w:rFonts w:ascii="Arial" w:hAnsi="Arial"/>
          <w:sz w:val="20"/>
          <w:szCs w:val="20"/>
        </w:rPr>
        <w:t>IPE/DO/DBM/000096/2025 del 04 de Febrero de 2025.</w:t>
      </w:r>
    </w:p>
    <w:p w:rsidR="00414F7F" w:rsidRPr="0071494F" w:rsidRDefault="0011051D" w:rsidP="00FE3E65">
      <w:pPr>
        <w:numPr>
          <w:ilvl w:val="0"/>
          <w:numId w:val="12"/>
        </w:numPr>
        <w:spacing w:line="276" w:lineRule="auto"/>
        <w:jc w:val="both"/>
        <w:rPr>
          <w:rFonts w:ascii="Arial" w:hAnsi="Arial"/>
          <w:sz w:val="20"/>
          <w:szCs w:val="20"/>
        </w:rPr>
      </w:pPr>
      <w:r w:rsidRPr="0071494F">
        <w:rPr>
          <w:rFonts w:ascii="Arial" w:eastAsia="Times New Roman" w:hAnsi="Arial" w:cs="Arial"/>
          <w:sz w:val="20"/>
          <w:szCs w:val="20"/>
          <w:lang w:bidi="ar-SA"/>
        </w:rPr>
        <w:t xml:space="preserve">La </w:t>
      </w:r>
      <w:r w:rsidRPr="0071494F">
        <w:rPr>
          <w:rFonts w:ascii="Arial" w:hAnsi="Arial"/>
          <w:sz w:val="20"/>
          <w:szCs w:val="20"/>
        </w:rPr>
        <w:t xml:space="preserve">variación negativa por $ </w:t>
      </w:r>
      <w:r>
        <w:rPr>
          <w:rFonts w:ascii="Arial" w:hAnsi="Arial"/>
          <w:sz w:val="20"/>
          <w:szCs w:val="20"/>
        </w:rPr>
        <w:t>109,945.00</w:t>
      </w:r>
      <w:r w:rsidRPr="0071494F">
        <w:rPr>
          <w:rFonts w:ascii="Arial" w:hAnsi="Arial"/>
          <w:sz w:val="20"/>
          <w:szCs w:val="20"/>
        </w:rPr>
        <w:t xml:space="preserve">, del rubro </w:t>
      </w:r>
      <w:r w:rsidR="006311D4">
        <w:rPr>
          <w:rFonts w:ascii="Arial" w:hAnsi="Arial"/>
          <w:sz w:val="20"/>
          <w:szCs w:val="20"/>
        </w:rPr>
        <w:t>otros activos no c</w:t>
      </w:r>
      <w:r w:rsidRPr="0011051D">
        <w:rPr>
          <w:rFonts w:ascii="Arial" w:hAnsi="Arial"/>
          <w:sz w:val="20"/>
          <w:szCs w:val="20"/>
        </w:rPr>
        <w:t>irculantes</w:t>
      </w:r>
      <w:r w:rsidRPr="0071494F">
        <w:rPr>
          <w:rFonts w:ascii="Arial" w:hAnsi="Arial"/>
          <w:sz w:val="20"/>
          <w:szCs w:val="20"/>
        </w:rPr>
        <w:t xml:space="preserve"> </w:t>
      </w:r>
      <w:r>
        <w:rPr>
          <w:rFonts w:ascii="Arial" w:hAnsi="Arial"/>
          <w:sz w:val="20"/>
          <w:szCs w:val="20"/>
        </w:rPr>
        <w:t>se debe a la regularizac</w:t>
      </w:r>
      <w:r w:rsidR="006311D4">
        <w:rPr>
          <w:rFonts w:ascii="Arial" w:hAnsi="Arial"/>
          <w:sz w:val="20"/>
          <w:szCs w:val="20"/>
        </w:rPr>
        <w:t>i</w:t>
      </w:r>
      <w:r>
        <w:rPr>
          <w:rFonts w:ascii="Arial" w:hAnsi="Arial"/>
          <w:sz w:val="20"/>
          <w:szCs w:val="20"/>
        </w:rPr>
        <w:t xml:space="preserve">ón contable, por término del contrato de comodato de un vehículo </w:t>
      </w:r>
      <w:proofErr w:type="spellStart"/>
      <w:r>
        <w:rPr>
          <w:rFonts w:ascii="Arial" w:hAnsi="Arial"/>
          <w:sz w:val="20"/>
          <w:szCs w:val="20"/>
        </w:rPr>
        <w:t>Chevy</w:t>
      </w:r>
      <w:proofErr w:type="spellEnd"/>
      <w:r>
        <w:rPr>
          <w:rFonts w:ascii="Arial" w:hAnsi="Arial"/>
          <w:sz w:val="20"/>
          <w:szCs w:val="20"/>
        </w:rPr>
        <w:t xml:space="preserve"> modelo 2009, con serie número </w:t>
      </w:r>
      <w:r w:rsidRPr="0011051D">
        <w:rPr>
          <w:rFonts w:ascii="Arial" w:hAnsi="Arial"/>
          <w:sz w:val="20"/>
          <w:szCs w:val="20"/>
        </w:rPr>
        <w:t>3G1SE51X49S135600</w:t>
      </w:r>
      <w:r w:rsidR="00E956B3">
        <w:rPr>
          <w:rFonts w:ascii="Arial" w:hAnsi="Arial"/>
          <w:sz w:val="20"/>
          <w:szCs w:val="20"/>
        </w:rPr>
        <w:t>,</w:t>
      </w:r>
      <w:r>
        <w:rPr>
          <w:rFonts w:ascii="Arial" w:hAnsi="Arial"/>
          <w:sz w:val="20"/>
          <w:szCs w:val="20"/>
        </w:rPr>
        <w:t xml:space="preserve"> que se tenía con el Sindicato de Trabajadores al Servicio del Gobierno del Estado de Chiapas </w:t>
      </w:r>
      <w:r>
        <w:rPr>
          <w:rFonts w:ascii="Helvetica" w:eastAsia="Times New Roman" w:hAnsi="Helvetica" w:cs="Helvetica"/>
          <w:kern w:val="0"/>
          <w:sz w:val="17"/>
          <w:szCs w:val="17"/>
          <w:lang w:eastAsia="es-MX" w:bidi="ar-SA"/>
        </w:rPr>
        <w:t>(STSCECH).</w:t>
      </w:r>
    </w:p>
    <w:p w:rsidR="00277E90" w:rsidRPr="0011051D" w:rsidRDefault="00277E90" w:rsidP="00FE3E65">
      <w:pPr>
        <w:spacing w:line="276" w:lineRule="auto"/>
        <w:jc w:val="both"/>
        <w:rPr>
          <w:rFonts w:ascii="Arial" w:hAnsi="Arial"/>
          <w:sz w:val="20"/>
          <w:szCs w:val="20"/>
        </w:rPr>
      </w:pPr>
    </w:p>
    <w:p w:rsidR="00277E90" w:rsidRPr="00952792" w:rsidRDefault="009B6318" w:rsidP="00FE3E65">
      <w:pPr>
        <w:spacing w:line="276" w:lineRule="auto"/>
        <w:rPr>
          <w:rFonts w:ascii="Arial" w:hAnsi="Arial" w:cs="Arial"/>
          <w:b/>
        </w:rPr>
      </w:pPr>
      <w:r w:rsidRPr="00952792">
        <w:rPr>
          <w:rFonts w:ascii="Arial" w:hAnsi="Arial" w:cs="Arial"/>
          <w:b/>
        </w:rPr>
        <w:t>8</w:t>
      </w:r>
      <w:r w:rsidR="00A55C2E" w:rsidRPr="00952792">
        <w:rPr>
          <w:rFonts w:ascii="Arial" w:hAnsi="Arial" w:cs="Arial"/>
          <w:b/>
        </w:rPr>
        <w:t>.</w:t>
      </w:r>
      <w:r w:rsidR="00277E90" w:rsidRPr="00952792">
        <w:rPr>
          <w:rFonts w:ascii="Arial" w:hAnsi="Arial" w:cs="Arial"/>
          <w:b/>
        </w:rPr>
        <w:t xml:space="preserve"> Fideicomisos, Mandatos y Análogos</w:t>
      </w: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     </w:t>
      </w:r>
    </w:p>
    <w:p w:rsidR="00C44E73" w:rsidRPr="00952792" w:rsidRDefault="0043495D" w:rsidP="00FE3E65">
      <w:pPr>
        <w:spacing w:line="276" w:lineRule="auto"/>
        <w:jc w:val="both"/>
        <w:rPr>
          <w:rFonts w:ascii="Arial" w:eastAsia="Times New Roman" w:hAnsi="Arial" w:cs="Arial"/>
          <w:sz w:val="20"/>
          <w:szCs w:val="20"/>
          <w:lang w:bidi="ar-SA"/>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Style w:val="fontstyle01"/>
          <w:rFonts w:ascii="Arial" w:hAnsi="Arial" w:cs="Arial"/>
          <w:color w:val="auto"/>
          <w:sz w:val="20"/>
          <w:szCs w:val="20"/>
        </w:rPr>
        <w:t xml:space="preserve"> </w:t>
      </w:r>
      <w:r w:rsidR="00277E90" w:rsidRPr="00952792">
        <w:rPr>
          <w:rFonts w:ascii="Arial" w:eastAsia="Times New Roman" w:hAnsi="Arial" w:cs="Arial"/>
          <w:sz w:val="20"/>
          <w:szCs w:val="20"/>
          <w:lang w:bidi="ar-SA"/>
        </w:rPr>
        <w:t xml:space="preserve">no tiene Fideicomisos bajo su responsabilidad o donde se haya hecho aportación de recursos alguna. </w:t>
      </w:r>
    </w:p>
    <w:p w:rsidR="008545E7" w:rsidRDefault="008545E7" w:rsidP="00FE3E65">
      <w:pPr>
        <w:spacing w:line="276" w:lineRule="auto"/>
        <w:rPr>
          <w:rFonts w:ascii="Arial" w:eastAsia="Times New Roman" w:hAnsi="Arial" w:cs="Arial"/>
          <w:sz w:val="20"/>
          <w:szCs w:val="20"/>
          <w:lang w:bidi="ar-SA"/>
        </w:rPr>
      </w:pPr>
    </w:p>
    <w:p w:rsidR="003C460D" w:rsidRPr="00952792" w:rsidRDefault="003C460D" w:rsidP="00FE3E65">
      <w:pPr>
        <w:spacing w:line="276" w:lineRule="auto"/>
        <w:rPr>
          <w:rFonts w:ascii="Arial" w:eastAsia="Times New Roman" w:hAnsi="Arial" w:cs="Arial"/>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lastRenderedPageBreak/>
        <w:t>9</w:t>
      </w:r>
      <w:r w:rsidR="00A55C2E" w:rsidRPr="00952792">
        <w:rPr>
          <w:rFonts w:ascii="Arial" w:hAnsi="Arial" w:cs="Arial"/>
          <w:b/>
        </w:rPr>
        <w:t>.</w:t>
      </w:r>
      <w:r w:rsidR="00277E90" w:rsidRPr="00952792">
        <w:rPr>
          <w:rFonts w:ascii="Arial" w:hAnsi="Arial" w:cs="Arial"/>
          <w:b/>
        </w:rPr>
        <w:t xml:space="preserve"> Reporte de la Recaudación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hAnsi="Arial" w:cs="Arial"/>
          <w:b/>
          <w:sz w:val="20"/>
          <w:szCs w:val="20"/>
        </w:rPr>
      </w:pPr>
    </w:p>
    <w:p w:rsidR="00B74BD4" w:rsidRPr="00952792" w:rsidRDefault="009B6318" w:rsidP="00FE3E65">
      <w:pPr>
        <w:spacing w:line="276" w:lineRule="auto"/>
        <w:rPr>
          <w:rFonts w:ascii="Arial" w:hAnsi="Arial" w:cs="Arial"/>
          <w:b/>
        </w:rPr>
      </w:pPr>
      <w:r w:rsidRPr="00952792">
        <w:rPr>
          <w:rFonts w:ascii="Arial" w:hAnsi="Arial" w:cs="Arial"/>
          <w:b/>
        </w:rPr>
        <w:t>10</w:t>
      </w:r>
      <w:r w:rsidR="00277E90" w:rsidRPr="00952792">
        <w:rPr>
          <w:rFonts w:ascii="Arial" w:hAnsi="Arial" w:cs="Arial"/>
          <w:b/>
        </w:rPr>
        <w:t>. Información sobre la Deuda y el Reporte Analítico de la Deuda</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11</w:t>
      </w:r>
      <w:r w:rsidR="00A55C2E" w:rsidRPr="00952792">
        <w:rPr>
          <w:rFonts w:ascii="Arial" w:hAnsi="Arial" w:cs="Arial"/>
          <w:b/>
        </w:rPr>
        <w:t>.</w:t>
      </w:r>
      <w:r w:rsidR="00277E90" w:rsidRPr="00952792">
        <w:rPr>
          <w:rFonts w:ascii="Arial" w:hAnsi="Arial" w:cs="Arial"/>
          <w:b/>
        </w:rPr>
        <w:t xml:space="preserve"> Calificaciones Otorgadas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12</w:t>
      </w:r>
      <w:r w:rsidR="00A55C2E" w:rsidRPr="00952792">
        <w:rPr>
          <w:rFonts w:ascii="Arial" w:hAnsi="Arial" w:cs="Arial"/>
          <w:b/>
        </w:rPr>
        <w:t>.</w:t>
      </w:r>
      <w:r w:rsidR="00B74BD4" w:rsidRPr="00952792">
        <w:rPr>
          <w:rFonts w:ascii="Arial" w:hAnsi="Arial" w:cs="Arial"/>
          <w:b/>
        </w:rPr>
        <w:t xml:space="preserve">  Proceso de Mejora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a) Principales Políticas de Control Interno</w:t>
      </w:r>
    </w:p>
    <w:p w:rsidR="00277E90" w:rsidRPr="00952792" w:rsidRDefault="00277E90" w:rsidP="00FE3E65">
      <w:pPr>
        <w:spacing w:line="276" w:lineRule="auto"/>
        <w:jc w:val="both"/>
        <w:rPr>
          <w:rFonts w:ascii="Arial" w:eastAsia="Times New Roman" w:hAnsi="Arial" w:cs="Arial"/>
          <w:b/>
          <w:sz w:val="20"/>
          <w:szCs w:val="20"/>
          <w:lang w:bidi="ar-SA"/>
        </w:rPr>
      </w:pPr>
    </w:p>
    <w:p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387FC9" w:rsidRPr="00952792" w:rsidRDefault="00387FC9"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414F7F" w:rsidRPr="00952792" w:rsidRDefault="00414F7F" w:rsidP="00FE3E65">
      <w:pPr>
        <w:spacing w:line="276" w:lineRule="auto"/>
        <w:jc w:val="both"/>
        <w:rPr>
          <w:rFonts w:ascii="Arial" w:eastAsia="Times New Roman" w:hAnsi="Arial" w:cs="Arial"/>
          <w:sz w:val="20"/>
          <w:szCs w:val="20"/>
          <w:lang w:bidi="ar-SA"/>
        </w:rPr>
      </w:pPr>
    </w:p>
    <w:p w:rsidR="00C2254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414F7F" w:rsidRPr="00952792" w:rsidRDefault="00414F7F" w:rsidP="00FE3E65">
      <w:pPr>
        <w:spacing w:line="276" w:lineRule="auto"/>
        <w:jc w:val="both"/>
        <w:rPr>
          <w:rFonts w:ascii="Arial" w:eastAsia="Times New Roman" w:hAnsi="Arial" w:cs="Arial"/>
          <w:sz w:val="20"/>
          <w:szCs w:val="20"/>
          <w:lang w:bidi="ar-SA"/>
        </w:rPr>
      </w:pPr>
    </w:p>
    <w:p w:rsidR="00FE3E65"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601D50" w:rsidRPr="00EF55DC" w:rsidRDefault="00601D5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b) Medidas de Desempeño Financiero, Metas y Alcance</w:t>
      </w:r>
    </w:p>
    <w:p w:rsidR="00277E90" w:rsidRPr="00952792" w:rsidRDefault="00277E90" w:rsidP="00FE3E65">
      <w:pPr>
        <w:spacing w:line="276" w:lineRule="auto"/>
        <w:jc w:val="both"/>
        <w:rPr>
          <w:rFonts w:ascii="Arial" w:eastAsia="Times New Roman" w:hAnsi="Arial" w:cs="Arial"/>
          <w:b/>
          <w:i/>
          <w:sz w:val="20"/>
          <w:szCs w:val="20"/>
          <w:lang w:bidi="ar-SA"/>
        </w:rPr>
      </w:pPr>
    </w:p>
    <w:p w:rsidR="00277E90" w:rsidRPr="00952792" w:rsidRDefault="00277E90" w:rsidP="00FE3E65">
      <w:pPr>
        <w:autoSpaceDE w:val="0"/>
        <w:autoSpaceDN w:val="0"/>
        <w:adjustRightInd w:val="0"/>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A través del proceso de armonización contable, se da un cambio transcendental para atender en tiempo y forma el nuevo esquema de la contabilidad gubernamental, logrando resultados en materia de información financiera, transparencia y rendición de cuentas, así como, mantener la liquidez y solvencia económica.</w:t>
      </w:r>
    </w:p>
    <w:p w:rsidR="00277E90" w:rsidRPr="00952792" w:rsidRDefault="00277E90" w:rsidP="00FE3E65">
      <w:pPr>
        <w:autoSpaceDE w:val="0"/>
        <w:autoSpaceDN w:val="0"/>
        <w:adjustRightInd w:val="0"/>
        <w:spacing w:line="276" w:lineRule="auto"/>
        <w:rPr>
          <w:rFonts w:ascii="Arial" w:eastAsia="Times New Roman" w:hAnsi="Arial" w:cs="Arial"/>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13</w:t>
      </w:r>
      <w:r w:rsidR="00A55C2E" w:rsidRPr="00952792">
        <w:rPr>
          <w:rFonts w:ascii="Arial" w:hAnsi="Arial" w:cs="Arial"/>
          <w:b/>
        </w:rPr>
        <w:t>.</w:t>
      </w:r>
      <w:r w:rsidR="00277E90" w:rsidRPr="00952792">
        <w:rPr>
          <w:rFonts w:ascii="Arial" w:hAnsi="Arial" w:cs="Arial"/>
          <w:b/>
        </w:rPr>
        <w:t xml:space="preserve"> Información por Segmentos  </w:t>
      </w:r>
    </w:p>
    <w:p w:rsidR="00B74BD4" w:rsidRPr="00952792" w:rsidRDefault="00B74BD4"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sz w:val="20"/>
          <w:szCs w:val="20"/>
          <w:lang w:bidi="ar-SA"/>
        </w:rPr>
      </w:pPr>
    </w:p>
    <w:p w:rsidR="00A74B85" w:rsidRPr="00952792" w:rsidRDefault="009B6318" w:rsidP="00FE3E65">
      <w:pPr>
        <w:spacing w:line="276" w:lineRule="auto"/>
        <w:rPr>
          <w:rFonts w:ascii="Arial" w:hAnsi="Arial" w:cs="Arial"/>
          <w:b/>
        </w:rPr>
      </w:pPr>
      <w:r w:rsidRPr="00952792">
        <w:rPr>
          <w:rFonts w:ascii="Arial" w:hAnsi="Arial" w:cs="Arial"/>
          <w:b/>
        </w:rPr>
        <w:t>14</w:t>
      </w:r>
      <w:r w:rsidR="00A55C2E" w:rsidRPr="00952792">
        <w:rPr>
          <w:rFonts w:ascii="Arial" w:hAnsi="Arial" w:cs="Arial"/>
          <w:b/>
        </w:rPr>
        <w:t>.</w:t>
      </w:r>
      <w:r w:rsidR="00277E90" w:rsidRPr="00952792">
        <w:rPr>
          <w:rFonts w:ascii="Arial" w:hAnsi="Arial" w:cs="Arial"/>
          <w:b/>
        </w:rPr>
        <w:t xml:space="preserve"> Eventos Posteriores al Cierre </w:t>
      </w:r>
    </w:p>
    <w:p w:rsidR="00A74B85" w:rsidRPr="00952792" w:rsidRDefault="00A74B85"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rsidR="00A74B85" w:rsidRPr="00952792" w:rsidRDefault="009B6318" w:rsidP="00FE3E65">
      <w:pPr>
        <w:spacing w:line="276" w:lineRule="auto"/>
        <w:rPr>
          <w:rFonts w:ascii="Arial" w:hAnsi="Arial" w:cs="Arial"/>
          <w:b/>
        </w:rPr>
      </w:pPr>
      <w:r w:rsidRPr="00952792">
        <w:rPr>
          <w:rFonts w:ascii="Arial" w:hAnsi="Arial" w:cs="Arial"/>
          <w:b/>
        </w:rPr>
        <w:lastRenderedPageBreak/>
        <w:t>15</w:t>
      </w:r>
      <w:r w:rsidR="00A55C2E" w:rsidRPr="00952792">
        <w:rPr>
          <w:rFonts w:ascii="Arial" w:hAnsi="Arial" w:cs="Arial"/>
          <w:b/>
        </w:rPr>
        <w:t>.</w:t>
      </w:r>
      <w:r w:rsidR="00A74B85" w:rsidRPr="00952792">
        <w:rPr>
          <w:rFonts w:ascii="Arial" w:hAnsi="Arial" w:cs="Arial"/>
          <w:b/>
        </w:rPr>
        <w:t xml:space="preserve"> Partes Relacionadas </w:t>
      </w:r>
    </w:p>
    <w:p w:rsidR="00A74B85" w:rsidRPr="00952792" w:rsidRDefault="00A74B85"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b/>
          <w:bCs/>
          <w:sz w:val="20"/>
          <w:szCs w:val="20"/>
          <w:lang w:bidi="ar-SA"/>
        </w:rPr>
        <w:t>“</w:t>
      </w:r>
      <w:r w:rsidRPr="00952792">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Default="00277E90" w:rsidP="00FE3E65">
      <w:pPr>
        <w:spacing w:line="276" w:lineRule="auto"/>
        <w:jc w:val="both"/>
        <w:rPr>
          <w:rFonts w:ascii="Arial" w:eastAsia="Times New Roman" w:hAnsi="Arial" w:cs="Arial"/>
          <w:b/>
          <w:bCs/>
          <w:sz w:val="20"/>
          <w:szCs w:val="20"/>
          <w:lang w:bidi="ar-SA"/>
        </w:rPr>
      </w:pPr>
    </w:p>
    <w:p w:rsidR="00E62137" w:rsidRPr="00952792" w:rsidRDefault="00E62137" w:rsidP="00E62137">
      <w:pPr>
        <w:spacing w:line="276" w:lineRule="auto"/>
        <w:rPr>
          <w:rFonts w:ascii="Arial" w:hAnsi="Arial" w:cs="Arial"/>
          <w:b/>
        </w:rPr>
      </w:pPr>
      <w:r>
        <w:rPr>
          <w:rFonts w:ascii="Arial" w:hAnsi="Arial" w:cs="Arial"/>
          <w:b/>
        </w:rPr>
        <w:t xml:space="preserve">16. </w:t>
      </w:r>
      <w:r w:rsidRPr="00952792">
        <w:rPr>
          <w:rFonts w:ascii="Arial" w:hAnsi="Arial" w:cs="Arial"/>
          <w:b/>
        </w:rPr>
        <w:t>Responsabilidad sobre la Presentación Razonable de la Información Contable</w:t>
      </w:r>
    </w:p>
    <w:p w:rsidR="00E62137" w:rsidRPr="00952792" w:rsidRDefault="00E62137" w:rsidP="00E62137">
      <w:pPr>
        <w:spacing w:line="276" w:lineRule="auto"/>
        <w:jc w:val="both"/>
        <w:rPr>
          <w:rFonts w:ascii="Arial" w:hAnsi="Arial" w:cs="Arial"/>
          <w:b/>
          <w:sz w:val="20"/>
          <w:szCs w:val="20"/>
        </w:rPr>
      </w:pPr>
    </w:p>
    <w:p w:rsidR="00E62137" w:rsidRDefault="00E62137" w:rsidP="00E62137">
      <w:pPr>
        <w:spacing w:line="276" w:lineRule="auto"/>
        <w:jc w:val="both"/>
        <w:rPr>
          <w:rFonts w:ascii="Arial" w:hAnsi="Arial" w:cs="Arial"/>
          <w:sz w:val="20"/>
          <w:szCs w:val="20"/>
        </w:rPr>
      </w:pPr>
      <w:r w:rsidRPr="00952792">
        <w:rPr>
          <w:rFonts w:ascii="Arial" w:hAnsi="Arial" w:cs="Arial"/>
          <w:sz w:val="20"/>
          <w:szCs w:val="20"/>
        </w:rPr>
        <w:t>“Bajo protesta de decir verdad declaramos que los Estados Financieros y sus Notas, son razonablemente correctos y son responsabilidad del emisor”</w:t>
      </w:r>
    </w:p>
    <w:p w:rsidR="00E62137" w:rsidRPr="00952792" w:rsidRDefault="00E62137" w:rsidP="00FE3E65">
      <w:pPr>
        <w:spacing w:line="276" w:lineRule="auto"/>
        <w:jc w:val="both"/>
        <w:rPr>
          <w:rFonts w:ascii="Arial" w:eastAsia="Times New Roman" w:hAnsi="Arial" w:cs="Arial"/>
          <w:b/>
          <w:bCs/>
          <w:sz w:val="20"/>
          <w:szCs w:val="20"/>
          <w:lang w:bidi="ar-SA"/>
        </w:rPr>
      </w:pPr>
    </w:p>
    <w:p w:rsidR="007F47D2" w:rsidRPr="00952792" w:rsidRDefault="007F47D2" w:rsidP="00FE3E65">
      <w:pPr>
        <w:spacing w:line="276" w:lineRule="auto"/>
        <w:jc w:val="center"/>
        <w:rPr>
          <w:rFonts w:ascii="Arial" w:hAnsi="Arial" w:cs="Arial"/>
          <w:b/>
          <w:sz w:val="20"/>
          <w:szCs w:val="20"/>
        </w:rPr>
      </w:pPr>
    </w:p>
    <w:p w:rsidR="00277E90" w:rsidRPr="00952792" w:rsidRDefault="00277E90" w:rsidP="00FE3E65">
      <w:pPr>
        <w:spacing w:line="276" w:lineRule="auto"/>
        <w:jc w:val="center"/>
        <w:rPr>
          <w:rFonts w:ascii="Arial" w:hAnsi="Arial" w:cs="Arial"/>
          <w:b/>
          <w:sz w:val="20"/>
          <w:szCs w:val="20"/>
        </w:rPr>
      </w:pPr>
    </w:p>
    <w:p w:rsidR="00634197" w:rsidRPr="00B43761" w:rsidRDefault="00A74B85"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t>NOTAS DE DESGLOSE</w:t>
      </w:r>
    </w:p>
    <w:p w:rsidR="003D3D74" w:rsidRPr="00952792" w:rsidRDefault="003D3D74" w:rsidP="00FE3E65">
      <w:pPr>
        <w:spacing w:line="276" w:lineRule="auto"/>
        <w:rPr>
          <w:rFonts w:ascii="Arial" w:hAnsi="Arial" w:cs="Arial"/>
          <w:b/>
          <w:bCs/>
          <w:caps/>
          <w:sz w:val="20"/>
          <w:szCs w:val="20"/>
        </w:rPr>
      </w:pPr>
    </w:p>
    <w:p w:rsidR="00EA1015" w:rsidRPr="00952792" w:rsidRDefault="009B6318" w:rsidP="00FE3E65">
      <w:pPr>
        <w:spacing w:line="276" w:lineRule="auto"/>
        <w:rPr>
          <w:rFonts w:ascii="Arial" w:hAnsi="Arial" w:cs="Arial"/>
          <w:b/>
        </w:rPr>
      </w:pPr>
      <w:r w:rsidRPr="00952792">
        <w:rPr>
          <w:rFonts w:ascii="Arial" w:hAnsi="Arial" w:cs="Arial"/>
          <w:b/>
        </w:rPr>
        <w:t xml:space="preserve">NOTAS </w:t>
      </w:r>
      <w:r w:rsidR="00EA1015" w:rsidRPr="00952792">
        <w:rPr>
          <w:rFonts w:ascii="Arial" w:hAnsi="Arial" w:cs="Arial"/>
          <w:b/>
        </w:rPr>
        <w:t>AL ESTADO DE ACTIVIDADES</w:t>
      </w:r>
    </w:p>
    <w:p w:rsidR="00EA1015" w:rsidRPr="00952792" w:rsidRDefault="00EA1015" w:rsidP="00FE3E65">
      <w:pPr>
        <w:spacing w:line="276" w:lineRule="auto"/>
        <w:rPr>
          <w:rFonts w:ascii="Arial" w:hAnsi="Arial" w:cs="Arial"/>
          <w:sz w:val="16"/>
          <w:szCs w:val="16"/>
        </w:rPr>
      </w:pPr>
    </w:p>
    <w:p w:rsidR="00EA1015" w:rsidRPr="00952792" w:rsidRDefault="00EA1015" w:rsidP="00FE3E65">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El Estado de Actividades refleja el resultado entre el saldo total de los ingresos captados y el saldo total de los gastos incurridos por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cuya diferencia positiva o negativa determina el ahorro o desahorro del 1 de enero al </w:t>
      </w:r>
      <w:r w:rsidR="00DB625A">
        <w:rPr>
          <w:rFonts w:ascii="Arial" w:hAnsi="Arial" w:cs="Arial"/>
          <w:sz w:val="20"/>
          <w:szCs w:val="20"/>
        </w:rPr>
        <w:t xml:space="preserve">31 de </w:t>
      </w:r>
      <w:r w:rsidR="00601D50">
        <w:rPr>
          <w:rFonts w:ascii="Arial" w:hAnsi="Arial" w:cs="Arial"/>
          <w:sz w:val="20"/>
          <w:szCs w:val="20"/>
        </w:rPr>
        <w:t>marzo</w:t>
      </w:r>
      <w:r w:rsidR="00DB625A">
        <w:rPr>
          <w:rFonts w:ascii="Arial" w:hAnsi="Arial" w:cs="Arial"/>
          <w:sz w:val="20"/>
          <w:szCs w:val="20"/>
        </w:rPr>
        <w:t xml:space="preserve"> de 2025</w:t>
      </w:r>
      <w:r w:rsidRPr="00952792">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3C460D" w:rsidRPr="003C460D">
        <w:rPr>
          <w:rFonts w:ascii="Arial" w:hAnsi="Arial" w:cs="Arial"/>
          <w:sz w:val="20"/>
          <w:szCs w:val="20"/>
        </w:rPr>
        <w:t>328</w:t>
      </w:r>
      <w:proofErr w:type="gramStart"/>
      <w:r w:rsidR="003C460D" w:rsidRPr="003C460D">
        <w:rPr>
          <w:rFonts w:ascii="Arial" w:hAnsi="Arial" w:cs="Arial"/>
          <w:sz w:val="20"/>
          <w:szCs w:val="20"/>
        </w:rPr>
        <w:t>,462,841.48</w:t>
      </w:r>
      <w:proofErr w:type="gramEnd"/>
      <w:r w:rsidRPr="00952792">
        <w:rPr>
          <w:rFonts w:ascii="Arial" w:hAnsi="Arial" w:cs="Arial"/>
          <w:sz w:val="20"/>
          <w:szCs w:val="20"/>
        </w:rPr>
        <w:t>.</w:t>
      </w:r>
    </w:p>
    <w:p w:rsidR="003D3D74" w:rsidRPr="00952792" w:rsidRDefault="003D3D74" w:rsidP="00FE3E65">
      <w:pPr>
        <w:spacing w:line="276" w:lineRule="auto"/>
        <w:rPr>
          <w:rFonts w:ascii="Arial" w:hAnsi="Arial" w:cs="Arial"/>
          <w:sz w:val="20"/>
          <w:szCs w:val="20"/>
        </w:rPr>
      </w:pPr>
    </w:p>
    <w:p w:rsidR="00EA1015" w:rsidRPr="00952792" w:rsidRDefault="00EA1015" w:rsidP="00FE3E65">
      <w:pPr>
        <w:spacing w:line="276" w:lineRule="auto"/>
        <w:rPr>
          <w:rFonts w:ascii="Arial" w:hAnsi="Arial" w:cs="Arial"/>
          <w:b/>
        </w:rPr>
      </w:pPr>
      <w:r w:rsidRPr="00952792">
        <w:rPr>
          <w:rFonts w:ascii="Arial" w:hAnsi="Arial" w:cs="Arial"/>
          <w:b/>
        </w:rPr>
        <w:t xml:space="preserve">Ingresos y Otros Beneficios </w:t>
      </w:r>
    </w:p>
    <w:p w:rsidR="00EA1015" w:rsidRPr="00952792" w:rsidRDefault="00EA1015" w:rsidP="00FE3E65">
      <w:pPr>
        <w:spacing w:line="276" w:lineRule="auto"/>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 xml:space="preserve">Ingresos de </w:t>
      </w:r>
      <w:r w:rsidR="004851A1" w:rsidRPr="00952792">
        <w:rPr>
          <w:rFonts w:ascii="Arial" w:hAnsi="Arial" w:cs="Arial"/>
          <w:b/>
          <w:i/>
          <w:sz w:val="22"/>
          <w:szCs w:val="22"/>
        </w:rPr>
        <w:t>Gestión</w:t>
      </w:r>
    </w:p>
    <w:p w:rsidR="00FE3E65" w:rsidRDefault="00FE3E65" w:rsidP="00FE3E65">
      <w:pPr>
        <w:spacing w:line="276" w:lineRule="auto"/>
        <w:jc w:val="both"/>
        <w:rPr>
          <w:rFonts w:ascii="Arial" w:hAnsi="Arial" w:cs="Arial"/>
          <w:sz w:val="20"/>
          <w:szCs w:val="20"/>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Participaciones, Aportaciones, Convenios, Incentivos Derivados de la Colaboración Fiscal, Fondos Distintos de Aportaciones, Transferencias, Asignaciones, Subsidios y Subvenciones, y Pensiones y Jubilaciones</w:t>
      </w:r>
    </w:p>
    <w:p w:rsidR="00EA1015" w:rsidRPr="00952792" w:rsidRDefault="00EA1015" w:rsidP="00FE3E65">
      <w:pPr>
        <w:spacing w:line="276" w:lineRule="auto"/>
        <w:rPr>
          <w:rFonts w:ascii="Arial" w:hAnsi="Arial" w:cs="Arial"/>
          <w:sz w:val="20"/>
          <w:szCs w:val="20"/>
        </w:rPr>
      </w:pPr>
    </w:p>
    <w:p w:rsidR="00EA1015" w:rsidRPr="00952792" w:rsidRDefault="00EA1015" w:rsidP="00FE3E65">
      <w:pPr>
        <w:spacing w:line="276" w:lineRule="auto"/>
        <w:jc w:val="both"/>
        <w:rPr>
          <w:rFonts w:ascii="Arial" w:hAnsi="Arial" w:cs="Arial"/>
          <w:b/>
          <w:sz w:val="20"/>
          <w:szCs w:val="20"/>
        </w:rPr>
      </w:pPr>
      <w:r w:rsidRPr="00952792">
        <w:rPr>
          <w:rFonts w:ascii="Arial" w:hAnsi="Arial" w:cs="Arial"/>
          <w:sz w:val="20"/>
          <w:szCs w:val="20"/>
        </w:rPr>
        <w:t xml:space="preserve">Al </w:t>
      </w:r>
      <w:r w:rsidR="00601D50">
        <w:rPr>
          <w:rFonts w:ascii="Arial" w:hAnsi="Arial" w:cs="Arial"/>
          <w:sz w:val="20"/>
          <w:szCs w:val="20"/>
        </w:rPr>
        <w:t xml:space="preserve">31 de marzo </w:t>
      </w:r>
      <w:r w:rsidR="00DB625A">
        <w:rPr>
          <w:rFonts w:ascii="Arial" w:hAnsi="Arial" w:cs="Arial"/>
          <w:sz w:val="20"/>
          <w:szCs w:val="20"/>
        </w:rPr>
        <w:t>de 2025</w:t>
      </w:r>
      <w:r w:rsidRPr="00952792">
        <w:rPr>
          <w:rFonts w:ascii="Arial" w:hAnsi="Arial" w:cs="Arial"/>
          <w:sz w:val="20"/>
          <w:szCs w:val="20"/>
        </w:rPr>
        <w:t xml:space="preserve">, el 15 </w:t>
      </w:r>
      <w:r w:rsidR="002C3A98" w:rsidRPr="00952792">
        <w:rPr>
          <w:rFonts w:ascii="Arial" w:hAnsi="Arial" w:cs="Arial"/>
          <w:sz w:val="20"/>
          <w:szCs w:val="20"/>
        </w:rPr>
        <w:t>%</w:t>
      </w:r>
      <w:r w:rsidRPr="00952792">
        <w:rPr>
          <w:rFonts w:ascii="Arial" w:hAnsi="Arial" w:cs="Arial"/>
          <w:sz w:val="20"/>
          <w:szCs w:val="20"/>
        </w:rPr>
        <w:t xml:space="preserve"> o más de este rubro están integrados por recursos presupuestales radicados a través de transferencias que la Secretaría de </w:t>
      </w:r>
      <w:r w:rsidR="00986C89">
        <w:rPr>
          <w:rFonts w:ascii="Arial" w:hAnsi="Arial" w:cs="Arial"/>
          <w:sz w:val="20"/>
          <w:szCs w:val="20"/>
        </w:rPr>
        <w:t>Finanzas</w:t>
      </w:r>
      <w:r w:rsidRPr="00952792">
        <w:rPr>
          <w:rFonts w:ascii="Arial" w:hAnsi="Arial" w:cs="Arial"/>
          <w:sz w:val="20"/>
          <w:szCs w:val="20"/>
        </w:rPr>
        <w:t xml:space="preserve"> realiza con base al presupuesto autorizado, para llevar a cabo las actividades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 xml:space="preserve">Secretaría </w:t>
      </w:r>
      <w:r w:rsidR="00986C89">
        <w:rPr>
          <w:rFonts w:ascii="Arial" w:hAnsi="Arial" w:cs="Arial"/>
          <w:sz w:val="20"/>
          <w:szCs w:val="20"/>
        </w:rPr>
        <w:t>en mención</w:t>
      </w:r>
      <w:r w:rsidRPr="00952792">
        <w:rPr>
          <w:rFonts w:ascii="Arial" w:hAnsi="Arial" w:cs="Arial"/>
          <w:b/>
          <w:sz w:val="20"/>
          <w:szCs w:val="20"/>
        </w:rPr>
        <w:t xml:space="preserve">. </w:t>
      </w:r>
    </w:p>
    <w:p w:rsidR="008545E7" w:rsidRPr="00952792" w:rsidRDefault="008545E7"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B43761" w:rsidRPr="00B43761" w:rsidTr="00B43761">
        <w:tc>
          <w:tcPr>
            <w:tcW w:w="10206" w:type="dxa"/>
            <w:gridSpan w:val="4"/>
            <w:shd w:val="clear" w:color="auto" w:fill="auto"/>
          </w:tcPr>
          <w:p w:rsidR="00EA1015" w:rsidRPr="00B43761" w:rsidRDefault="00EA1015" w:rsidP="00FE3E65">
            <w:pPr>
              <w:tabs>
                <w:tab w:val="left" w:pos="917"/>
                <w:tab w:val="left" w:pos="2167"/>
              </w:tabs>
              <w:spacing w:line="276" w:lineRule="auto"/>
              <w:jc w:val="center"/>
              <w:rPr>
                <w:rFonts w:ascii="Arial" w:hAnsi="Arial" w:cs="Arial"/>
                <w:b/>
                <w:sz w:val="20"/>
                <w:szCs w:val="20"/>
              </w:rPr>
            </w:pPr>
            <w:r w:rsidRPr="00B43761">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rsidR="00EA1015" w:rsidRPr="00B43761" w:rsidRDefault="00EA1015" w:rsidP="00FE3E65">
            <w:pPr>
              <w:tabs>
                <w:tab w:val="left" w:pos="917"/>
                <w:tab w:val="left" w:pos="2167"/>
              </w:tabs>
              <w:spacing w:line="276" w:lineRule="auto"/>
              <w:jc w:val="center"/>
              <w:rPr>
                <w:rFonts w:ascii="Arial" w:hAnsi="Arial" w:cs="Arial"/>
                <w:sz w:val="20"/>
                <w:szCs w:val="20"/>
              </w:rPr>
            </w:pPr>
            <w:r w:rsidRPr="00B43761">
              <w:rPr>
                <w:rFonts w:ascii="Arial" w:hAnsi="Arial" w:cs="Arial"/>
                <w:sz w:val="20"/>
                <w:szCs w:val="20"/>
              </w:rPr>
              <w:t>( Cifras en Pesos )</w:t>
            </w:r>
          </w:p>
        </w:tc>
      </w:tr>
      <w:tr w:rsidR="00736E70" w:rsidRPr="00952792" w:rsidTr="00BE6489">
        <w:tc>
          <w:tcPr>
            <w:tcW w:w="3969"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EA1015" w:rsidRPr="00952792" w:rsidRDefault="00EF55DC"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E6489">
        <w:tc>
          <w:tcPr>
            <w:tcW w:w="3969" w:type="dxa"/>
            <w:tcBorders>
              <w:bottom w:val="single" w:sz="12" w:space="0" w:color="auto"/>
            </w:tcBorders>
          </w:tcPr>
          <w:p w:rsidR="00EA1015" w:rsidRPr="00952792" w:rsidRDefault="00EA1015" w:rsidP="00FE3E65">
            <w:pPr>
              <w:pStyle w:val="Contenidodelatabla"/>
              <w:spacing w:line="276" w:lineRule="auto"/>
              <w:rPr>
                <w:rFonts w:ascii="Arial" w:hAnsi="Arial" w:cs="Arial"/>
                <w:sz w:val="20"/>
                <w:szCs w:val="20"/>
              </w:rPr>
            </w:pPr>
            <w:r w:rsidRPr="00952792">
              <w:rPr>
                <w:rFonts w:ascii="Arial" w:hAnsi="Arial" w:cs="Arial"/>
                <w:sz w:val="20"/>
                <w:szCs w:val="20"/>
              </w:rPr>
              <w:t>Transferencias, Asignaciones, Subsidios y Subvenciones, y Pensiones y Jubilaciones</w:t>
            </w:r>
          </w:p>
        </w:tc>
        <w:tc>
          <w:tcPr>
            <w:tcW w:w="1842" w:type="dxa"/>
            <w:tcBorders>
              <w:bottom w:val="single" w:sz="12" w:space="0" w:color="auto"/>
            </w:tcBorders>
          </w:tcPr>
          <w:p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3C460D" w:rsidRPr="003C460D">
              <w:rPr>
                <w:rFonts w:ascii="Arial" w:hAnsi="Arial" w:cs="Arial"/>
                <w:sz w:val="20"/>
                <w:szCs w:val="20"/>
              </w:rPr>
              <w:t>885,618,124.72</w:t>
            </w:r>
          </w:p>
        </w:tc>
        <w:tc>
          <w:tcPr>
            <w:tcW w:w="2126" w:type="dxa"/>
            <w:tcBorders>
              <w:bottom w:val="single" w:sz="12" w:space="0" w:color="auto"/>
            </w:tcBorders>
          </w:tcPr>
          <w:p w:rsidR="00EA1015" w:rsidRPr="00952792" w:rsidRDefault="00EA1015" w:rsidP="00D171C2">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D171C2">
              <w:rPr>
                <w:rFonts w:ascii="Arial" w:hAnsi="Arial" w:cs="Arial"/>
                <w:sz w:val="20"/>
                <w:szCs w:val="20"/>
              </w:rPr>
              <w:t>2,029,584,755.97</w:t>
            </w:r>
          </w:p>
        </w:tc>
      </w:tr>
      <w:tr w:rsidR="00736E70" w:rsidRPr="00952792" w:rsidTr="00BE6489">
        <w:tc>
          <w:tcPr>
            <w:tcW w:w="3969" w:type="dxa"/>
            <w:tcBorders>
              <w:top w:val="single" w:sz="12" w:space="0" w:color="auto"/>
            </w:tcBorders>
          </w:tcPr>
          <w:p w:rsidR="004851A1" w:rsidRPr="00952792" w:rsidRDefault="004851A1" w:rsidP="00FE3E65">
            <w:pPr>
              <w:pStyle w:val="Contenidodelatabla"/>
              <w:spacing w:line="276" w:lineRule="auto"/>
              <w:rPr>
                <w:rFonts w:ascii="Arial" w:hAnsi="Arial" w:cs="Arial"/>
                <w:sz w:val="2"/>
                <w:szCs w:val="2"/>
              </w:rPr>
            </w:pPr>
          </w:p>
        </w:tc>
        <w:tc>
          <w:tcPr>
            <w:tcW w:w="1842" w:type="dxa"/>
            <w:tcBorders>
              <w:top w:val="single" w:sz="12" w:space="0" w:color="auto"/>
            </w:tcBorders>
          </w:tcPr>
          <w:p w:rsidR="004851A1" w:rsidRPr="00952792" w:rsidRDefault="004851A1"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4851A1" w:rsidRPr="00952792" w:rsidRDefault="004851A1"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rsidR="004851A1" w:rsidRPr="00952792" w:rsidRDefault="004851A1" w:rsidP="00FE3E65">
            <w:pPr>
              <w:pStyle w:val="Contenidodelatabla"/>
              <w:spacing w:line="276" w:lineRule="auto"/>
              <w:jc w:val="right"/>
              <w:rPr>
                <w:rFonts w:ascii="Arial" w:hAnsi="Arial" w:cs="Arial"/>
                <w:sz w:val="2"/>
                <w:szCs w:val="2"/>
              </w:rPr>
            </w:pPr>
          </w:p>
        </w:tc>
      </w:tr>
      <w:tr w:rsidR="00736E70" w:rsidRPr="00952792" w:rsidTr="00BE6489">
        <w:tc>
          <w:tcPr>
            <w:tcW w:w="3969" w:type="dxa"/>
            <w:tcBorders>
              <w:bottom w:val="single" w:sz="4" w:space="0" w:color="auto"/>
            </w:tcBorders>
            <w:shd w:val="clear" w:color="auto" w:fill="auto"/>
          </w:tcPr>
          <w:p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EA1015" w:rsidRPr="00952792" w:rsidRDefault="00EA1015" w:rsidP="003C460D">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3C460D">
              <w:rPr>
                <w:rFonts w:ascii="Arial" w:hAnsi="Arial" w:cs="Arial"/>
                <w:b/>
                <w:sz w:val="20"/>
                <w:szCs w:val="20"/>
              </w:rPr>
              <w:t>885,618,124.72</w:t>
            </w:r>
          </w:p>
        </w:tc>
        <w:tc>
          <w:tcPr>
            <w:tcW w:w="2126"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2,029,584,755.97</w:t>
            </w:r>
          </w:p>
        </w:tc>
      </w:tr>
    </w:tbl>
    <w:p w:rsidR="00EA1015" w:rsidRPr="00952792" w:rsidRDefault="00EA1015" w:rsidP="00FE3E65">
      <w:pPr>
        <w:spacing w:line="276" w:lineRule="auto"/>
        <w:jc w:val="both"/>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lastRenderedPageBreak/>
        <w:t>Otros Ingresos y Beneficios</w:t>
      </w:r>
    </w:p>
    <w:p w:rsidR="00EA1015" w:rsidRPr="00952792" w:rsidRDefault="00EA1015" w:rsidP="00FE3E65">
      <w:pPr>
        <w:spacing w:line="276" w:lineRule="auto"/>
        <w:jc w:val="both"/>
        <w:rPr>
          <w:rFonts w:ascii="Arial" w:hAnsi="Arial" w:cs="Arial"/>
          <w:b/>
          <w:sz w:val="20"/>
          <w:szCs w:val="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El rubro de Otros Ingresos y Beneficios, corresponden a ingresos obtenidos 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A continuación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 las mismas, integrado por: Ingresos Financieros con un importe de $</w:t>
      </w:r>
      <w:r w:rsidR="00E453B1" w:rsidRPr="00952792">
        <w:rPr>
          <w:rFonts w:ascii="Arial" w:hAnsi="Arial" w:cs="Arial"/>
          <w:sz w:val="20"/>
          <w:szCs w:val="20"/>
        </w:rPr>
        <w:t xml:space="preserve"> </w:t>
      </w:r>
      <w:r w:rsidR="003C460D">
        <w:rPr>
          <w:rFonts w:ascii="Arial" w:hAnsi="Arial" w:cs="Arial"/>
          <w:sz w:val="20"/>
          <w:szCs w:val="20"/>
        </w:rPr>
        <w:t>2.20</w:t>
      </w:r>
      <w:r w:rsidRPr="00952792">
        <w:rPr>
          <w:rFonts w:ascii="Arial" w:hAnsi="Arial" w:cs="Arial"/>
          <w:sz w:val="20"/>
          <w:szCs w:val="20"/>
        </w:rPr>
        <w:t xml:space="preserve"> por concepto de </w:t>
      </w:r>
      <w:r w:rsidR="00EC5D12">
        <w:rPr>
          <w:rFonts w:ascii="Arial" w:hAnsi="Arial" w:cs="Arial"/>
          <w:sz w:val="20"/>
          <w:szCs w:val="20"/>
        </w:rPr>
        <w:t>redondeo en el pago de entero, así como, por apertura de cuentas bancarias</w:t>
      </w:r>
      <w:r w:rsidRPr="00952792">
        <w:rPr>
          <w:rFonts w:ascii="Arial" w:hAnsi="Arial" w:cs="Arial"/>
          <w:sz w:val="20"/>
          <w:szCs w:val="20"/>
        </w:rPr>
        <w:t>.</w:t>
      </w:r>
    </w:p>
    <w:p w:rsidR="00CF5C76" w:rsidRPr="00952792" w:rsidRDefault="00CF5C76"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6530EB" w:rsidRPr="006530EB" w:rsidTr="00DA2905">
        <w:tc>
          <w:tcPr>
            <w:tcW w:w="10206" w:type="dxa"/>
            <w:gridSpan w:val="4"/>
            <w:shd w:val="clear" w:color="auto" w:fill="auto"/>
          </w:tcPr>
          <w:p w:rsidR="00EA1015" w:rsidRPr="00DA2905" w:rsidRDefault="00EA1015" w:rsidP="00FE3E65">
            <w:pPr>
              <w:tabs>
                <w:tab w:val="left" w:pos="917"/>
                <w:tab w:val="left" w:pos="2167"/>
              </w:tabs>
              <w:spacing w:line="276" w:lineRule="auto"/>
              <w:jc w:val="center"/>
              <w:rPr>
                <w:rFonts w:ascii="Arial" w:hAnsi="Arial" w:cs="Arial"/>
                <w:b/>
                <w:sz w:val="20"/>
                <w:szCs w:val="20"/>
              </w:rPr>
            </w:pPr>
            <w:r w:rsidRPr="00DA2905">
              <w:rPr>
                <w:rFonts w:ascii="Arial" w:hAnsi="Arial" w:cs="Arial"/>
                <w:b/>
                <w:sz w:val="20"/>
                <w:szCs w:val="20"/>
              </w:rPr>
              <w:t>OTROS INGRESOS Y BENEFICIOS</w:t>
            </w:r>
          </w:p>
          <w:p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DA2905">
              <w:rPr>
                <w:rFonts w:ascii="Arial" w:hAnsi="Arial" w:cs="Arial"/>
                <w:sz w:val="20"/>
                <w:szCs w:val="20"/>
              </w:rPr>
              <w:t>( Cifras en Pesos )</w:t>
            </w:r>
          </w:p>
        </w:tc>
      </w:tr>
      <w:tr w:rsidR="00DA2905" w:rsidRPr="00952792" w:rsidTr="0043495D">
        <w:tc>
          <w:tcPr>
            <w:tcW w:w="3969" w:type="dxa"/>
            <w:tcBorders>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DA2905">
        <w:tc>
          <w:tcPr>
            <w:tcW w:w="3969" w:type="dxa"/>
          </w:tcPr>
          <w:p w:rsidR="00EA1015" w:rsidRPr="00952792" w:rsidRDefault="00CF5C76" w:rsidP="00FE3E65">
            <w:pPr>
              <w:pStyle w:val="Contenidodelatabla"/>
              <w:spacing w:line="276" w:lineRule="auto"/>
              <w:rPr>
                <w:rFonts w:ascii="Arial" w:hAnsi="Arial" w:cs="Arial"/>
                <w:sz w:val="20"/>
                <w:szCs w:val="20"/>
              </w:rPr>
            </w:pPr>
            <w:r w:rsidRPr="00952792">
              <w:rPr>
                <w:rFonts w:ascii="Arial" w:hAnsi="Arial" w:cs="Arial"/>
                <w:sz w:val="20"/>
                <w:szCs w:val="20"/>
              </w:rPr>
              <w:t>Otros Ingresos y Beneficios Varios</w:t>
            </w:r>
            <w:r w:rsidR="00EA1015" w:rsidRPr="00952792">
              <w:rPr>
                <w:rFonts w:ascii="Arial" w:hAnsi="Arial" w:cs="Arial"/>
                <w:sz w:val="20"/>
                <w:szCs w:val="20"/>
              </w:rPr>
              <w:t xml:space="preserve"> </w:t>
            </w:r>
          </w:p>
        </w:tc>
        <w:tc>
          <w:tcPr>
            <w:tcW w:w="1842" w:type="dxa"/>
          </w:tcPr>
          <w:p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Pr>
          <w:p w:rsidR="00EA1015" w:rsidRPr="00952792" w:rsidRDefault="00EA1015" w:rsidP="003C460D">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3C460D">
              <w:rPr>
                <w:rFonts w:ascii="Arial" w:hAnsi="Arial" w:cs="Arial"/>
                <w:sz w:val="20"/>
                <w:szCs w:val="20"/>
              </w:rPr>
              <w:t xml:space="preserve">               2.20</w:t>
            </w:r>
          </w:p>
        </w:tc>
        <w:tc>
          <w:tcPr>
            <w:tcW w:w="2126" w:type="dxa"/>
          </w:tcPr>
          <w:p w:rsidR="00EA1015" w:rsidRPr="00952792" w:rsidRDefault="00EA1015" w:rsidP="00CF5C7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3C460D">
              <w:rPr>
                <w:rFonts w:ascii="Arial" w:hAnsi="Arial" w:cs="Arial"/>
                <w:sz w:val="20"/>
                <w:szCs w:val="20"/>
              </w:rPr>
              <w:t xml:space="preserve">               </w:t>
            </w:r>
            <w:r w:rsidR="00CF5C76">
              <w:rPr>
                <w:rFonts w:ascii="Arial" w:hAnsi="Arial" w:cs="Arial"/>
                <w:sz w:val="20"/>
                <w:szCs w:val="20"/>
              </w:rPr>
              <w:t>12.86</w:t>
            </w:r>
          </w:p>
        </w:tc>
      </w:tr>
      <w:tr w:rsidR="00736E70" w:rsidRPr="00952792" w:rsidTr="00DA2905">
        <w:tc>
          <w:tcPr>
            <w:tcW w:w="3969" w:type="dxa"/>
            <w:tcBorders>
              <w:top w:val="single" w:sz="12" w:space="0" w:color="auto"/>
            </w:tcBorders>
          </w:tcPr>
          <w:p w:rsidR="008458D8" w:rsidRPr="00952792" w:rsidRDefault="008458D8" w:rsidP="00FE3E65">
            <w:pPr>
              <w:pStyle w:val="Contenidodelatabla"/>
              <w:spacing w:line="276" w:lineRule="auto"/>
              <w:rPr>
                <w:rFonts w:ascii="Arial" w:hAnsi="Arial" w:cs="Arial"/>
                <w:sz w:val="2"/>
                <w:szCs w:val="2"/>
              </w:rPr>
            </w:pPr>
          </w:p>
        </w:tc>
        <w:tc>
          <w:tcPr>
            <w:tcW w:w="1842" w:type="dxa"/>
            <w:tcBorders>
              <w:top w:val="single" w:sz="12" w:space="0" w:color="auto"/>
            </w:tcBorders>
          </w:tcPr>
          <w:p w:rsidR="008458D8" w:rsidRPr="00952792" w:rsidRDefault="008458D8"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8458D8" w:rsidRPr="00952792" w:rsidRDefault="008458D8"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rsidR="008458D8" w:rsidRPr="00952792" w:rsidRDefault="008458D8" w:rsidP="00FE3E65">
            <w:pPr>
              <w:pStyle w:val="Contenidodelatabla"/>
              <w:spacing w:line="276" w:lineRule="auto"/>
              <w:jc w:val="right"/>
              <w:rPr>
                <w:rFonts w:ascii="Arial" w:hAnsi="Arial" w:cs="Arial"/>
                <w:sz w:val="2"/>
                <w:szCs w:val="2"/>
              </w:rPr>
            </w:pPr>
          </w:p>
        </w:tc>
      </w:tr>
      <w:tr w:rsidR="00736E70" w:rsidRPr="00952792" w:rsidTr="00DA2905">
        <w:tc>
          <w:tcPr>
            <w:tcW w:w="3969" w:type="dxa"/>
            <w:tcBorders>
              <w:bottom w:val="single" w:sz="4" w:space="0" w:color="auto"/>
            </w:tcBorders>
            <w:shd w:val="clear" w:color="auto" w:fill="auto"/>
          </w:tcPr>
          <w:p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EA1015" w:rsidRPr="00952792" w:rsidRDefault="00EA1015" w:rsidP="003C460D">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3C460D">
              <w:rPr>
                <w:rFonts w:ascii="Arial" w:hAnsi="Arial" w:cs="Arial"/>
                <w:b/>
                <w:sz w:val="20"/>
                <w:szCs w:val="20"/>
              </w:rPr>
              <w:t xml:space="preserve">               2.20</w:t>
            </w:r>
          </w:p>
        </w:tc>
        <w:tc>
          <w:tcPr>
            <w:tcW w:w="2126"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3C460D">
              <w:rPr>
                <w:rFonts w:ascii="Arial" w:hAnsi="Arial" w:cs="Arial"/>
                <w:b/>
                <w:sz w:val="20"/>
                <w:szCs w:val="20"/>
              </w:rPr>
              <w:t xml:space="preserve">               </w:t>
            </w:r>
            <w:r w:rsidR="00CF5C76">
              <w:rPr>
                <w:rFonts w:ascii="Arial" w:hAnsi="Arial" w:cs="Arial"/>
                <w:b/>
                <w:sz w:val="20"/>
                <w:szCs w:val="20"/>
              </w:rPr>
              <w:t>12.86</w:t>
            </w:r>
          </w:p>
        </w:tc>
      </w:tr>
    </w:tbl>
    <w:p w:rsidR="00EA1015" w:rsidRPr="00952792" w:rsidRDefault="00EA1015" w:rsidP="00FE3E65">
      <w:pPr>
        <w:spacing w:line="276" w:lineRule="auto"/>
        <w:jc w:val="both"/>
        <w:rPr>
          <w:rFonts w:ascii="Arial" w:hAnsi="Arial" w:cs="Arial"/>
          <w:sz w:val="20"/>
          <w:szCs w:val="20"/>
        </w:rPr>
      </w:pPr>
    </w:p>
    <w:p w:rsidR="00CF5C76" w:rsidRDefault="00CF5C76" w:rsidP="00FE3E65">
      <w:pPr>
        <w:spacing w:line="276" w:lineRule="auto"/>
        <w:rPr>
          <w:rFonts w:ascii="Arial" w:hAnsi="Arial" w:cs="Arial"/>
          <w:b/>
        </w:rPr>
      </w:pPr>
    </w:p>
    <w:p w:rsidR="00EA1015" w:rsidRPr="00952792" w:rsidRDefault="00EA1015" w:rsidP="00FE3E65">
      <w:pPr>
        <w:spacing w:line="276" w:lineRule="auto"/>
        <w:rPr>
          <w:rFonts w:ascii="Arial" w:hAnsi="Arial" w:cs="Arial"/>
          <w:b/>
        </w:rPr>
      </w:pPr>
      <w:r w:rsidRPr="00952792">
        <w:rPr>
          <w:rFonts w:ascii="Arial" w:hAnsi="Arial" w:cs="Arial"/>
          <w:b/>
        </w:rPr>
        <w:t>Gastos y Otras Pérdidas</w:t>
      </w:r>
    </w:p>
    <w:p w:rsidR="00EA1015" w:rsidRPr="00952792" w:rsidRDefault="00EA1015" w:rsidP="00FE3E65">
      <w:pPr>
        <w:spacing w:line="276" w:lineRule="auto"/>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Gastos de Funcionamiento</w:t>
      </w:r>
    </w:p>
    <w:p w:rsidR="00EA1015" w:rsidRPr="00952792" w:rsidRDefault="00EA1015" w:rsidP="00FE3E65">
      <w:pPr>
        <w:spacing w:line="276" w:lineRule="auto"/>
        <w:jc w:val="both"/>
        <w:rPr>
          <w:rFonts w:ascii="Arial" w:hAnsi="Arial" w:cs="Arial"/>
          <w:sz w:val="20"/>
          <w:szCs w:val="20"/>
          <w:shd w:val="clear" w:color="auto" w:fill="FFD3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Los gastos de funcionamiento lo integran todas las erogaciones realizadas en la operatividad al </w:t>
      </w:r>
      <w:r w:rsidR="00D171C2">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principalmente en los capítulos 1000 Servicios Personales, 2000 Materiales y Suministros, y 3000 Servicios Generales.</w:t>
      </w:r>
    </w:p>
    <w:p w:rsidR="00EA1015" w:rsidRPr="00952792" w:rsidRDefault="00EA1015" w:rsidP="00FE3E65">
      <w:pPr>
        <w:spacing w:line="276" w:lineRule="auto"/>
        <w:jc w:val="both"/>
        <w:rPr>
          <w:rFonts w:ascii="Arial" w:hAnsi="Arial" w:cs="Arial"/>
          <w:sz w:val="20"/>
          <w:szCs w:val="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Del total de los Gastos de Funcionamiento,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 la totalidad de las mismas, el cual se integra de la si</w:t>
      </w:r>
      <w:r w:rsidR="00E453B1" w:rsidRPr="00952792">
        <w:rPr>
          <w:rFonts w:ascii="Arial" w:hAnsi="Arial" w:cs="Arial"/>
          <w:sz w:val="20"/>
          <w:szCs w:val="20"/>
        </w:rPr>
        <w:t xml:space="preserve">guiente manera: el importe de $ </w:t>
      </w:r>
      <w:r w:rsidR="00ED48CD" w:rsidRPr="00ED48CD">
        <w:rPr>
          <w:rFonts w:ascii="Arial" w:hAnsi="Arial" w:cs="Arial"/>
          <w:sz w:val="20"/>
          <w:szCs w:val="20"/>
        </w:rPr>
        <w:t>299,320,215.61</w:t>
      </w:r>
      <w:r w:rsidR="00ED48CD">
        <w:rPr>
          <w:rFonts w:ascii="Arial" w:hAnsi="Arial" w:cs="Arial"/>
          <w:sz w:val="20"/>
          <w:szCs w:val="20"/>
        </w:rPr>
        <w:t xml:space="preserve"> </w:t>
      </w:r>
      <w:r w:rsidRPr="00952792">
        <w:rPr>
          <w:rFonts w:ascii="Arial" w:hAnsi="Arial" w:cs="Arial"/>
          <w:sz w:val="20"/>
          <w:szCs w:val="20"/>
        </w:rPr>
        <w:t xml:space="preserve">correspondiente a pagos de sueldos y salarios del personal que labora en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así como, el importe de $ </w:t>
      </w:r>
      <w:r w:rsidR="00ED48CD" w:rsidRPr="00ED48CD">
        <w:rPr>
          <w:rFonts w:ascii="Arial" w:hAnsi="Arial" w:cs="Arial"/>
          <w:sz w:val="20"/>
          <w:szCs w:val="20"/>
        </w:rPr>
        <w:t>239,605,563.55</w:t>
      </w:r>
      <w:r w:rsidR="00ED48CD">
        <w:rPr>
          <w:rFonts w:ascii="Arial" w:hAnsi="Arial" w:cs="Arial"/>
          <w:sz w:val="20"/>
          <w:szCs w:val="20"/>
        </w:rPr>
        <w:t xml:space="preserve"> </w:t>
      </w:r>
      <w:r w:rsidRPr="00952792">
        <w:rPr>
          <w:rFonts w:ascii="Arial" w:hAnsi="Arial" w:cs="Arial"/>
          <w:sz w:val="20"/>
          <w:szCs w:val="20"/>
        </w:rPr>
        <w:t>del capítulo 3000 Servicios Generales, por concepto de servicios recibidos durante la operatividad, correspond</w:t>
      </w:r>
      <w:r w:rsidR="000F4B99" w:rsidRPr="00952792">
        <w:rPr>
          <w:rFonts w:ascii="Arial" w:hAnsi="Arial" w:cs="Arial"/>
          <w:sz w:val="20"/>
          <w:szCs w:val="20"/>
        </w:rPr>
        <w:t xml:space="preserve">iente al </w:t>
      </w:r>
      <w:r w:rsidR="00DB625A">
        <w:rPr>
          <w:rFonts w:ascii="Arial" w:hAnsi="Arial" w:cs="Arial"/>
          <w:sz w:val="20"/>
          <w:szCs w:val="20"/>
        </w:rPr>
        <w:t xml:space="preserve">31 de </w:t>
      </w:r>
      <w:r w:rsidR="00601D50">
        <w:rPr>
          <w:rFonts w:ascii="Arial" w:hAnsi="Arial" w:cs="Arial"/>
          <w:sz w:val="20"/>
          <w:szCs w:val="20"/>
        </w:rPr>
        <w:t>marzo</w:t>
      </w:r>
      <w:r w:rsidR="00DB625A">
        <w:rPr>
          <w:rFonts w:ascii="Arial" w:hAnsi="Arial" w:cs="Arial"/>
          <w:sz w:val="20"/>
          <w:szCs w:val="20"/>
        </w:rPr>
        <w:t xml:space="preserve"> de 2025</w:t>
      </w:r>
      <w:r w:rsidRPr="00952792">
        <w:rPr>
          <w:rFonts w:ascii="Arial" w:hAnsi="Arial" w:cs="Arial"/>
          <w:sz w:val="20"/>
          <w:szCs w:val="20"/>
        </w:rPr>
        <w:t>.</w:t>
      </w:r>
    </w:p>
    <w:p w:rsidR="00A43754" w:rsidRDefault="00A43754"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530EB" w:rsidRPr="006530EB" w:rsidTr="00F73F13">
        <w:tc>
          <w:tcPr>
            <w:tcW w:w="10206" w:type="dxa"/>
            <w:gridSpan w:val="3"/>
            <w:shd w:val="clear" w:color="auto" w:fill="auto"/>
          </w:tcPr>
          <w:p w:rsidR="00EA1015" w:rsidRPr="00F73F13" w:rsidRDefault="00EA1015" w:rsidP="00FE3E65">
            <w:pPr>
              <w:tabs>
                <w:tab w:val="left" w:pos="917"/>
                <w:tab w:val="left" w:pos="2167"/>
              </w:tabs>
              <w:spacing w:line="276" w:lineRule="auto"/>
              <w:jc w:val="center"/>
              <w:rPr>
                <w:rFonts w:ascii="Arial" w:hAnsi="Arial" w:cs="Arial"/>
                <w:b/>
                <w:sz w:val="20"/>
                <w:szCs w:val="20"/>
              </w:rPr>
            </w:pPr>
            <w:r w:rsidRPr="00F73F13">
              <w:rPr>
                <w:rFonts w:ascii="Arial" w:hAnsi="Arial" w:cs="Arial"/>
                <w:b/>
                <w:sz w:val="20"/>
                <w:szCs w:val="20"/>
              </w:rPr>
              <w:t>GASTOS DE FUNCIONAMIENTO</w:t>
            </w:r>
          </w:p>
          <w:p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F73F13">
              <w:rPr>
                <w:rFonts w:ascii="Arial" w:hAnsi="Arial" w:cs="Arial"/>
                <w:sz w:val="20"/>
                <w:szCs w:val="20"/>
              </w:rPr>
              <w:t>( Cifras en Pesos )</w:t>
            </w:r>
          </w:p>
        </w:tc>
      </w:tr>
      <w:tr w:rsidR="00736E70" w:rsidRPr="00952792" w:rsidTr="0082450E">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580EDF">
        <w:tc>
          <w:tcPr>
            <w:tcW w:w="5387" w:type="dxa"/>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Personales</w:t>
            </w:r>
          </w:p>
        </w:tc>
        <w:tc>
          <w:tcPr>
            <w:tcW w:w="2551" w:type="dxa"/>
          </w:tcPr>
          <w:p w:rsidR="00CF5C76" w:rsidRPr="00952792" w:rsidRDefault="00CF5C76"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ED48CD" w:rsidRPr="00ED48CD">
              <w:rPr>
                <w:rFonts w:ascii="Arial" w:hAnsi="Arial" w:cs="Arial"/>
                <w:sz w:val="20"/>
                <w:szCs w:val="20"/>
              </w:rPr>
              <w:t>299,320,215.61</w:t>
            </w:r>
          </w:p>
        </w:tc>
        <w:tc>
          <w:tcPr>
            <w:tcW w:w="2268" w:type="dxa"/>
          </w:tcPr>
          <w:p w:rsidR="00CF5C76" w:rsidRPr="00952792" w:rsidRDefault="00CF5C76" w:rsidP="00D50A9F">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Pr>
                <w:rFonts w:ascii="Arial" w:hAnsi="Arial" w:cs="Arial"/>
                <w:sz w:val="20"/>
                <w:szCs w:val="20"/>
              </w:rPr>
              <w:t>1,462,706,752.56</w:t>
            </w:r>
          </w:p>
        </w:tc>
      </w:tr>
      <w:tr w:rsidR="00CF5C76" w:rsidRPr="00952792" w:rsidTr="0082450E">
        <w:tc>
          <w:tcPr>
            <w:tcW w:w="5387" w:type="dxa"/>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 xml:space="preserve">Materiales y Suministros </w:t>
            </w:r>
          </w:p>
        </w:tc>
        <w:tc>
          <w:tcPr>
            <w:tcW w:w="2551" w:type="dxa"/>
          </w:tcPr>
          <w:p w:rsidR="00CF5C76" w:rsidRPr="00952792" w:rsidRDefault="00ED48CD" w:rsidP="00FE3E65">
            <w:pPr>
              <w:pStyle w:val="Contenidodelatabla"/>
              <w:spacing w:line="276" w:lineRule="auto"/>
              <w:jc w:val="right"/>
              <w:rPr>
                <w:rFonts w:ascii="Arial" w:hAnsi="Arial" w:cs="Arial"/>
                <w:sz w:val="20"/>
                <w:szCs w:val="20"/>
              </w:rPr>
            </w:pPr>
            <w:r w:rsidRPr="00ED48CD">
              <w:rPr>
                <w:rFonts w:ascii="Arial" w:hAnsi="Arial" w:cs="Arial"/>
                <w:sz w:val="20"/>
                <w:szCs w:val="20"/>
              </w:rPr>
              <w:t>14,758,039.08</w:t>
            </w:r>
          </w:p>
        </w:tc>
        <w:tc>
          <w:tcPr>
            <w:tcW w:w="2268" w:type="dxa"/>
          </w:tcPr>
          <w:p w:rsidR="00CF5C76" w:rsidRPr="00952792" w:rsidRDefault="00CF5C76" w:rsidP="00D50A9F">
            <w:pPr>
              <w:pStyle w:val="Contenidodelatabla"/>
              <w:spacing w:line="276" w:lineRule="auto"/>
              <w:jc w:val="right"/>
              <w:rPr>
                <w:rFonts w:ascii="Arial" w:hAnsi="Arial" w:cs="Arial"/>
                <w:sz w:val="20"/>
                <w:szCs w:val="20"/>
              </w:rPr>
            </w:pPr>
            <w:r w:rsidRPr="001F5D35">
              <w:rPr>
                <w:rFonts w:ascii="Arial" w:hAnsi="Arial" w:cs="Arial"/>
                <w:sz w:val="20"/>
                <w:szCs w:val="20"/>
              </w:rPr>
              <w:t>43,802,152.31</w:t>
            </w:r>
          </w:p>
        </w:tc>
      </w:tr>
      <w:tr w:rsidR="00CF5C76" w:rsidRPr="00952792" w:rsidTr="0082450E">
        <w:tc>
          <w:tcPr>
            <w:tcW w:w="5387" w:type="dxa"/>
            <w:tcBorders>
              <w:bottom w:val="single" w:sz="12" w:space="0" w:color="auto"/>
            </w:tcBorders>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Generales</w:t>
            </w:r>
          </w:p>
        </w:tc>
        <w:tc>
          <w:tcPr>
            <w:tcW w:w="2551" w:type="dxa"/>
            <w:tcBorders>
              <w:bottom w:val="single" w:sz="12" w:space="0" w:color="auto"/>
            </w:tcBorders>
          </w:tcPr>
          <w:p w:rsidR="00CF5C76" w:rsidRPr="00952792" w:rsidRDefault="00ED48CD" w:rsidP="00FE3E65">
            <w:pPr>
              <w:pStyle w:val="Contenidodelatabla"/>
              <w:spacing w:line="276" w:lineRule="auto"/>
              <w:jc w:val="right"/>
              <w:rPr>
                <w:rFonts w:ascii="Arial" w:hAnsi="Arial" w:cs="Arial"/>
                <w:sz w:val="20"/>
                <w:szCs w:val="20"/>
              </w:rPr>
            </w:pPr>
            <w:r w:rsidRPr="00ED48CD">
              <w:rPr>
                <w:rFonts w:ascii="Arial" w:hAnsi="Arial" w:cs="Arial"/>
                <w:sz w:val="20"/>
                <w:szCs w:val="20"/>
              </w:rPr>
              <w:t>239,605,563.55</w:t>
            </w:r>
          </w:p>
        </w:tc>
        <w:tc>
          <w:tcPr>
            <w:tcW w:w="2268" w:type="dxa"/>
            <w:tcBorders>
              <w:bottom w:val="single" w:sz="12" w:space="0" w:color="auto"/>
            </w:tcBorders>
          </w:tcPr>
          <w:p w:rsidR="00CF5C76" w:rsidRPr="00952792" w:rsidRDefault="00CF5C76" w:rsidP="00D50A9F">
            <w:pPr>
              <w:pStyle w:val="Contenidodelatabla"/>
              <w:spacing w:line="276" w:lineRule="auto"/>
              <w:jc w:val="right"/>
              <w:rPr>
                <w:rFonts w:ascii="Arial" w:hAnsi="Arial" w:cs="Arial"/>
                <w:sz w:val="20"/>
                <w:szCs w:val="20"/>
              </w:rPr>
            </w:pPr>
            <w:r>
              <w:rPr>
                <w:rFonts w:ascii="Arial" w:hAnsi="Arial" w:cs="Arial"/>
                <w:sz w:val="20"/>
                <w:szCs w:val="20"/>
              </w:rPr>
              <w:t>390,312,371.32</w:t>
            </w:r>
          </w:p>
        </w:tc>
      </w:tr>
      <w:tr w:rsidR="00736E70" w:rsidRPr="00952792" w:rsidTr="0082450E">
        <w:tc>
          <w:tcPr>
            <w:tcW w:w="5387" w:type="dxa"/>
            <w:tcBorders>
              <w:top w:val="single" w:sz="12" w:space="0" w:color="auto"/>
            </w:tcBorders>
          </w:tcPr>
          <w:p w:rsidR="0032195B" w:rsidRPr="00952792" w:rsidRDefault="0032195B"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rsidR="0032195B" w:rsidRPr="00952792" w:rsidRDefault="0032195B"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rsidR="0032195B" w:rsidRPr="00952792" w:rsidRDefault="0032195B" w:rsidP="00FE3E65">
            <w:pPr>
              <w:pStyle w:val="Contenidodelatabla"/>
              <w:spacing w:line="276" w:lineRule="auto"/>
              <w:jc w:val="right"/>
              <w:rPr>
                <w:rFonts w:ascii="Arial" w:hAnsi="Arial" w:cs="Arial"/>
                <w:sz w:val="2"/>
                <w:szCs w:val="2"/>
              </w:rPr>
            </w:pPr>
          </w:p>
        </w:tc>
      </w:tr>
      <w:tr w:rsidR="00736E70" w:rsidRPr="00952792" w:rsidTr="0082450E">
        <w:tc>
          <w:tcPr>
            <w:tcW w:w="5387"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48CD" w:rsidRPr="00ED48CD">
              <w:rPr>
                <w:rFonts w:ascii="Arial" w:hAnsi="Arial" w:cs="Arial"/>
                <w:b/>
                <w:bCs/>
                <w:sz w:val="20"/>
                <w:szCs w:val="20"/>
              </w:rPr>
              <w:t>553,683,818.24</w:t>
            </w:r>
          </w:p>
        </w:tc>
        <w:tc>
          <w:tcPr>
            <w:tcW w:w="2268"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F5C76">
              <w:rPr>
                <w:rFonts w:ascii="Arial" w:hAnsi="Arial" w:cs="Arial"/>
                <w:b/>
                <w:bCs/>
                <w:sz w:val="20"/>
                <w:szCs w:val="20"/>
              </w:rPr>
              <w:t>1,896,821,276.19</w:t>
            </w:r>
          </w:p>
        </w:tc>
      </w:tr>
    </w:tbl>
    <w:p w:rsidR="00EA1015" w:rsidRDefault="00EA1015" w:rsidP="00FE3E65">
      <w:pPr>
        <w:spacing w:line="276" w:lineRule="auto"/>
        <w:jc w:val="both"/>
        <w:rPr>
          <w:rFonts w:ascii="Arial" w:hAnsi="Arial" w:cs="Arial"/>
          <w:sz w:val="20"/>
          <w:szCs w:val="20"/>
        </w:rPr>
      </w:pPr>
    </w:p>
    <w:p w:rsidR="00CF5C76" w:rsidRDefault="00CF5C76" w:rsidP="00FE3E65">
      <w:pPr>
        <w:spacing w:line="276" w:lineRule="auto"/>
        <w:jc w:val="both"/>
        <w:rPr>
          <w:rFonts w:ascii="Arial" w:hAnsi="Arial" w:cs="Arial"/>
          <w:b/>
          <w:i/>
          <w:sz w:val="22"/>
          <w:szCs w:val="22"/>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Transferencias, Asignaciones, Subsidios y Otras Ayudas</w:t>
      </w:r>
    </w:p>
    <w:p w:rsidR="00EA1015" w:rsidRPr="00952792" w:rsidRDefault="00EA1015" w:rsidP="00FE3E65">
      <w:pPr>
        <w:spacing w:line="276" w:lineRule="auto"/>
        <w:jc w:val="both"/>
        <w:rPr>
          <w:rFonts w:ascii="Arial" w:hAnsi="Arial" w:cs="Arial"/>
          <w:sz w:val="20"/>
          <w:szCs w:val="20"/>
        </w:rPr>
      </w:pPr>
    </w:p>
    <w:p w:rsidR="00EA1015"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Las Transferencias, Asignaciones, Subsidios y Otras Ayudas,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del rubro, lo integran todas las erogaciones realizadas en la operatividad 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principalmente </w:t>
      </w:r>
      <w:r w:rsidR="00D171C2" w:rsidRPr="00952792">
        <w:rPr>
          <w:rFonts w:ascii="Arial" w:hAnsi="Arial" w:cs="Arial"/>
          <w:sz w:val="20"/>
          <w:szCs w:val="20"/>
        </w:rPr>
        <w:t xml:space="preserve">por el importe de $ </w:t>
      </w:r>
      <w:r w:rsidR="00ED48CD" w:rsidRPr="00ED48CD">
        <w:rPr>
          <w:rFonts w:ascii="Arial" w:hAnsi="Arial" w:cs="Arial"/>
          <w:sz w:val="20"/>
          <w:szCs w:val="20"/>
        </w:rPr>
        <w:t>364,696.92</w:t>
      </w:r>
      <w:r w:rsidR="00ED48CD">
        <w:rPr>
          <w:rFonts w:ascii="Arial" w:hAnsi="Arial" w:cs="Arial"/>
          <w:sz w:val="20"/>
          <w:szCs w:val="20"/>
        </w:rPr>
        <w:t xml:space="preserve"> </w:t>
      </w:r>
      <w:r w:rsidR="00D171C2">
        <w:rPr>
          <w:rFonts w:ascii="Arial" w:hAnsi="Arial" w:cs="Arial"/>
          <w:sz w:val="20"/>
          <w:szCs w:val="20"/>
        </w:rPr>
        <w:t xml:space="preserve">corresponde al </w:t>
      </w:r>
      <w:r w:rsidR="00D171C2" w:rsidRPr="006B0CE9">
        <w:rPr>
          <w:rFonts w:ascii="Arial" w:hAnsi="Arial" w:cs="Arial"/>
          <w:sz w:val="20"/>
          <w:szCs w:val="20"/>
        </w:rPr>
        <w:t>Subsidi</w:t>
      </w:r>
      <w:r w:rsidR="00D171C2">
        <w:rPr>
          <w:rFonts w:ascii="Arial" w:hAnsi="Arial" w:cs="Arial"/>
          <w:sz w:val="20"/>
          <w:szCs w:val="20"/>
        </w:rPr>
        <w:t xml:space="preserve">os por Otras Medidas Económicas; también </w:t>
      </w:r>
      <w:r w:rsidR="00D171C2" w:rsidRPr="00952792">
        <w:rPr>
          <w:rFonts w:ascii="Arial" w:hAnsi="Arial" w:cs="Arial"/>
          <w:sz w:val="20"/>
          <w:szCs w:val="20"/>
        </w:rPr>
        <w:t xml:space="preserve">por el importe de $ </w:t>
      </w:r>
      <w:r w:rsidR="000848B9" w:rsidRPr="00ED48CD">
        <w:rPr>
          <w:rFonts w:ascii="Arial" w:hAnsi="Arial" w:cs="Arial"/>
          <w:sz w:val="20"/>
          <w:szCs w:val="20"/>
        </w:rPr>
        <w:t>268,464.63</w:t>
      </w:r>
      <w:r w:rsidR="000848B9">
        <w:rPr>
          <w:rFonts w:ascii="Arial" w:hAnsi="Arial" w:cs="Arial"/>
          <w:sz w:val="20"/>
          <w:szCs w:val="20"/>
        </w:rPr>
        <w:t xml:space="preserve"> </w:t>
      </w:r>
      <w:r w:rsidR="00D171C2" w:rsidRPr="00952792">
        <w:rPr>
          <w:rFonts w:ascii="Arial" w:hAnsi="Arial" w:cs="Arial"/>
          <w:sz w:val="20"/>
          <w:szCs w:val="20"/>
        </w:rPr>
        <w:t xml:space="preserve">por concepto de </w:t>
      </w:r>
      <w:r w:rsidR="000848B9">
        <w:rPr>
          <w:rFonts w:ascii="Arial" w:hAnsi="Arial" w:cs="Arial"/>
          <w:sz w:val="20"/>
          <w:szCs w:val="20"/>
        </w:rPr>
        <w:t>aportaciones ordinarias al INDETEC para apoyo y actividades de capacitación en materia de la Hacienda Pública.</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99726B">
        <w:tc>
          <w:tcPr>
            <w:tcW w:w="10206" w:type="dxa"/>
            <w:gridSpan w:val="3"/>
            <w:shd w:val="clear" w:color="auto" w:fill="auto"/>
          </w:tcPr>
          <w:p w:rsidR="00EA1015" w:rsidRPr="0099726B" w:rsidRDefault="00EA1015" w:rsidP="00FE3E65">
            <w:pPr>
              <w:tabs>
                <w:tab w:val="left" w:pos="917"/>
                <w:tab w:val="left" w:pos="2167"/>
              </w:tabs>
              <w:spacing w:line="276" w:lineRule="auto"/>
              <w:jc w:val="center"/>
              <w:rPr>
                <w:rFonts w:ascii="Arial" w:hAnsi="Arial" w:cs="Arial"/>
                <w:b/>
                <w:sz w:val="20"/>
                <w:szCs w:val="20"/>
              </w:rPr>
            </w:pPr>
            <w:r w:rsidRPr="0099726B">
              <w:rPr>
                <w:rFonts w:ascii="Arial" w:hAnsi="Arial" w:cs="Arial"/>
                <w:b/>
                <w:sz w:val="20"/>
                <w:szCs w:val="20"/>
              </w:rPr>
              <w:lastRenderedPageBreak/>
              <w:t>TRANSFERENCIAS, ASIGNACIONES, SUBSIDIOS Y OTRAS AYUDAS</w:t>
            </w:r>
          </w:p>
          <w:p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99726B">
              <w:rPr>
                <w:rFonts w:ascii="Arial" w:hAnsi="Arial" w:cs="Arial"/>
                <w:sz w:val="20"/>
                <w:szCs w:val="20"/>
              </w:rPr>
              <w:t>( Cifras en Pesos )</w:t>
            </w:r>
          </w:p>
        </w:tc>
      </w:tr>
      <w:tr w:rsidR="00736E70" w:rsidRPr="00952792" w:rsidTr="0099726B">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99726B">
        <w:tc>
          <w:tcPr>
            <w:tcW w:w="5387" w:type="dxa"/>
            <w:tcBorders>
              <w:bottom w:val="single" w:sz="12" w:space="0" w:color="auto"/>
            </w:tcBorders>
          </w:tcPr>
          <w:p w:rsidR="00CF5C76"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Transferencias Internas y Asignaciones al Sector Público</w:t>
            </w:r>
          </w:p>
          <w:p w:rsidR="00CF5C76"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Subsidios y Subvenciones</w:t>
            </w:r>
          </w:p>
          <w:p w:rsidR="00CF5C76"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Ayudas Sociales</w:t>
            </w:r>
          </w:p>
          <w:p w:rsidR="00EA1015" w:rsidRPr="00952792"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Transferencias a Fideicomisos, Mandatos y Contratos Análogos</w:t>
            </w:r>
          </w:p>
        </w:tc>
        <w:tc>
          <w:tcPr>
            <w:tcW w:w="2551" w:type="dxa"/>
            <w:tcBorders>
              <w:bottom w:val="single" w:sz="12" w:space="0" w:color="auto"/>
            </w:tcBorders>
          </w:tcPr>
          <w:p w:rsidR="00EA1015"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ED48CD">
              <w:rPr>
                <w:rFonts w:ascii="Arial" w:hAnsi="Arial" w:cs="Arial"/>
                <w:sz w:val="20"/>
                <w:szCs w:val="20"/>
              </w:rPr>
              <w:t xml:space="preserve">    </w:t>
            </w:r>
            <w:r w:rsidR="00ED48CD" w:rsidRPr="00ED48CD">
              <w:rPr>
                <w:rFonts w:ascii="Arial" w:hAnsi="Arial" w:cs="Arial"/>
                <w:sz w:val="20"/>
                <w:szCs w:val="20"/>
              </w:rPr>
              <w:t>268,464.63</w:t>
            </w:r>
          </w:p>
          <w:p w:rsidR="00CF5C76" w:rsidRDefault="00ED48CD" w:rsidP="00FE3E65">
            <w:pPr>
              <w:pStyle w:val="Contenidodelatabla"/>
              <w:spacing w:line="276" w:lineRule="auto"/>
              <w:jc w:val="right"/>
              <w:rPr>
                <w:rFonts w:ascii="Arial" w:hAnsi="Arial" w:cs="Arial"/>
                <w:sz w:val="20"/>
                <w:szCs w:val="20"/>
              </w:rPr>
            </w:pPr>
            <w:r w:rsidRPr="00ED48CD">
              <w:rPr>
                <w:rFonts w:ascii="Arial" w:hAnsi="Arial" w:cs="Arial"/>
                <w:sz w:val="20"/>
                <w:szCs w:val="20"/>
              </w:rPr>
              <w:t>364,696.92</w:t>
            </w:r>
          </w:p>
          <w:p w:rsidR="00CF5C76" w:rsidRDefault="00ED48CD" w:rsidP="00FE3E65">
            <w:pPr>
              <w:pStyle w:val="Contenidodelatabla"/>
              <w:spacing w:line="276" w:lineRule="auto"/>
              <w:jc w:val="right"/>
              <w:rPr>
                <w:rFonts w:ascii="Arial" w:hAnsi="Arial" w:cs="Arial"/>
                <w:sz w:val="20"/>
                <w:szCs w:val="20"/>
              </w:rPr>
            </w:pPr>
            <w:r w:rsidRPr="00ED48CD">
              <w:rPr>
                <w:rFonts w:ascii="Arial" w:hAnsi="Arial" w:cs="Arial"/>
                <w:sz w:val="20"/>
                <w:szCs w:val="20"/>
              </w:rPr>
              <w:t>180,844.70</w:t>
            </w:r>
          </w:p>
          <w:p w:rsidR="00CF5C76" w:rsidRPr="00952792" w:rsidRDefault="00B566FD" w:rsidP="00FE3E65">
            <w:pPr>
              <w:pStyle w:val="Contenidodelatabla"/>
              <w:spacing w:line="276" w:lineRule="auto"/>
              <w:jc w:val="right"/>
              <w:rPr>
                <w:rFonts w:ascii="Arial" w:hAnsi="Arial" w:cs="Arial"/>
                <w:sz w:val="20"/>
                <w:szCs w:val="20"/>
              </w:rPr>
            </w:pPr>
            <w:r>
              <w:rPr>
                <w:rFonts w:ascii="Arial" w:hAnsi="Arial" w:cs="Arial"/>
                <w:sz w:val="20"/>
                <w:szCs w:val="20"/>
              </w:rPr>
              <w:t>0</w:t>
            </w:r>
          </w:p>
        </w:tc>
        <w:tc>
          <w:tcPr>
            <w:tcW w:w="2268" w:type="dxa"/>
            <w:tcBorders>
              <w:bottom w:val="single" w:sz="12" w:space="0" w:color="auto"/>
            </w:tcBorders>
          </w:tcPr>
          <w:p w:rsidR="00EA1015"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w:t>
            </w:r>
            <w:r w:rsidR="00CF5C76">
              <w:rPr>
                <w:rFonts w:ascii="Arial" w:hAnsi="Arial" w:cs="Arial"/>
                <w:sz w:val="20"/>
                <w:szCs w:val="20"/>
              </w:rPr>
              <w:t xml:space="preserve">     </w:t>
            </w:r>
            <w:r w:rsidRPr="00952792">
              <w:rPr>
                <w:rFonts w:ascii="Arial" w:hAnsi="Arial" w:cs="Arial"/>
                <w:sz w:val="20"/>
                <w:szCs w:val="20"/>
              </w:rPr>
              <w:t xml:space="preserve"> </w:t>
            </w:r>
            <w:r w:rsidR="00CF5C76">
              <w:rPr>
                <w:rFonts w:ascii="Arial" w:hAnsi="Arial" w:cs="Arial"/>
                <w:sz w:val="20"/>
                <w:szCs w:val="20"/>
              </w:rPr>
              <w:t>986,524.46</w:t>
            </w:r>
          </w:p>
          <w:p w:rsidR="00CF5C76"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12,030,173.63</w:t>
            </w:r>
          </w:p>
          <w:p w:rsidR="00CF5C76"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8,681,539.37</w:t>
            </w:r>
          </w:p>
          <w:p w:rsidR="00CF5C76" w:rsidRPr="00952792" w:rsidRDefault="00CF5C76" w:rsidP="00FE3E65">
            <w:pPr>
              <w:pStyle w:val="Contenidodelatabla"/>
              <w:spacing w:line="276" w:lineRule="auto"/>
              <w:jc w:val="right"/>
              <w:rPr>
                <w:rFonts w:ascii="Arial" w:hAnsi="Arial" w:cs="Arial"/>
                <w:sz w:val="20"/>
                <w:szCs w:val="20"/>
              </w:rPr>
            </w:pPr>
            <w:r w:rsidRPr="00125612">
              <w:rPr>
                <w:rFonts w:ascii="Arial" w:hAnsi="Arial" w:cs="Arial"/>
                <w:sz w:val="20"/>
                <w:szCs w:val="20"/>
              </w:rPr>
              <w:t>350,000.00</w:t>
            </w:r>
          </w:p>
        </w:tc>
      </w:tr>
      <w:tr w:rsidR="00736E70" w:rsidRPr="00952792" w:rsidTr="0099726B">
        <w:tc>
          <w:tcPr>
            <w:tcW w:w="5387" w:type="dxa"/>
            <w:tcBorders>
              <w:top w:val="single" w:sz="12" w:space="0" w:color="auto"/>
            </w:tcBorders>
          </w:tcPr>
          <w:p w:rsidR="00173240" w:rsidRPr="00952792" w:rsidRDefault="00173240"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rsidR="00173240" w:rsidRPr="00952792" w:rsidRDefault="00173240"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rsidR="00173240" w:rsidRPr="00952792" w:rsidRDefault="00173240" w:rsidP="00FE3E65">
            <w:pPr>
              <w:pStyle w:val="Contenidodelatabla"/>
              <w:spacing w:line="276" w:lineRule="auto"/>
              <w:jc w:val="right"/>
              <w:rPr>
                <w:rFonts w:ascii="Arial" w:hAnsi="Arial" w:cs="Arial"/>
                <w:sz w:val="2"/>
                <w:szCs w:val="2"/>
              </w:rPr>
            </w:pPr>
          </w:p>
        </w:tc>
      </w:tr>
      <w:tr w:rsidR="00736E70" w:rsidRPr="00952792" w:rsidTr="0099726B">
        <w:tc>
          <w:tcPr>
            <w:tcW w:w="5387"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48CD">
              <w:rPr>
                <w:rFonts w:ascii="Arial" w:hAnsi="Arial" w:cs="Arial"/>
                <w:b/>
                <w:bCs/>
                <w:sz w:val="20"/>
                <w:szCs w:val="20"/>
              </w:rPr>
              <w:t xml:space="preserve">   </w:t>
            </w:r>
            <w:r w:rsidR="00ED48CD" w:rsidRPr="00ED48CD">
              <w:rPr>
                <w:rFonts w:ascii="Arial" w:hAnsi="Arial" w:cs="Arial"/>
                <w:b/>
                <w:bCs/>
                <w:sz w:val="20"/>
                <w:szCs w:val="20"/>
              </w:rPr>
              <w:t>814,006.25</w:t>
            </w:r>
          </w:p>
        </w:tc>
        <w:tc>
          <w:tcPr>
            <w:tcW w:w="2268" w:type="dxa"/>
            <w:tcBorders>
              <w:bottom w:val="single" w:sz="4" w:space="0" w:color="auto"/>
            </w:tcBorders>
            <w:shd w:val="clear" w:color="auto" w:fill="auto"/>
          </w:tcPr>
          <w:p w:rsidR="00EA1015" w:rsidRPr="00952792" w:rsidRDefault="00EA1015" w:rsidP="00ED48CD">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48CD">
              <w:rPr>
                <w:rFonts w:ascii="Arial" w:hAnsi="Arial" w:cs="Arial"/>
                <w:b/>
                <w:bCs/>
                <w:sz w:val="20"/>
                <w:szCs w:val="20"/>
              </w:rPr>
              <w:t xml:space="preserve">    22,048,237.46</w:t>
            </w:r>
          </w:p>
        </w:tc>
      </w:tr>
    </w:tbl>
    <w:p w:rsidR="00EA1015" w:rsidRDefault="00EA1015" w:rsidP="00FE3E65">
      <w:pPr>
        <w:spacing w:line="276" w:lineRule="auto"/>
        <w:jc w:val="both"/>
        <w:rPr>
          <w:rFonts w:ascii="Arial" w:hAnsi="Arial" w:cs="Arial"/>
          <w:b/>
          <w:i/>
          <w:sz w:val="20"/>
          <w:szCs w:val="20"/>
        </w:rPr>
      </w:pPr>
    </w:p>
    <w:p w:rsidR="00BA4B87" w:rsidRPr="00952792" w:rsidRDefault="00BA4B87" w:rsidP="00FE3E65">
      <w:pPr>
        <w:spacing w:line="276" w:lineRule="auto"/>
        <w:jc w:val="both"/>
        <w:rPr>
          <w:rFonts w:ascii="Arial" w:hAnsi="Arial" w:cs="Arial"/>
          <w:b/>
          <w:i/>
          <w:sz w:val="20"/>
          <w:szCs w:val="20"/>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Otros Gastos y Pérdidas Extraordinarias</w:t>
      </w:r>
    </w:p>
    <w:p w:rsidR="00EA1015" w:rsidRPr="00952792" w:rsidRDefault="00EA1015" w:rsidP="00FE3E65">
      <w:pPr>
        <w:spacing w:line="276" w:lineRule="auto"/>
        <w:jc w:val="both"/>
        <w:rPr>
          <w:rFonts w:ascii="Arial" w:hAnsi="Arial" w:cs="Arial"/>
          <w:sz w:val="20"/>
          <w:szCs w:val="20"/>
          <w:shd w:val="clear" w:color="auto" w:fill="FFD320"/>
        </w:rPr>
      </w:pPr>
    </w:p>
    <w:p w:rsidR="00EA1015" w:rsidRPr="00952792" w:rsidRDefault="00EA1015" w:rsidP="00FE3E65">
      <w:pPr>
        <w:spacing w:line="276" w:lineRule="auto"/>
        <w:jc w:val="both"/>
        <w:outlineLvl w:val="0"/>
        <w:rPr>
          <w:rFonts w:ascii="Arial" w:hAnsi="Arial" w:cs="Arial"/>
          <w:sz w:val="20"/>
          <w:szCs w:val="20"/>
        </w:rPr>
      </w:pPr>
      <w:r w:rsidRPr="00952792">
        <w:rPr>
          <w:rFonts w:ascii="Arial" w:hAnsi="Arial" w:cs="Arial"/>
          <w:sz w:val="20"/>
          <w:szCs w:val="20"/>
        </w:rPr>
        <w:t xml:space="preserve">Dentro de este rubro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 la totalidad de las mismas, el cual se integra de la siguiente manera: con un importe de $</w:t>
      </w:r>
      <w:r w:rsidR="00E453B1" w:rsidRPr="00952792">
        <w:rPr>
          <w:rFonts w:ascii="Arial" w:hAnsi="Arial" w:cs="Arial"/>
          <w:sz w:val="20"/>
          <w:szCs w:val="20"/>
        </w:rPr>
        <w:t xml:space="preserve"> </w:t>
      </w:r>
      <w:r w:rsidR="00661F10" w:rsidRPr="00661F10">
        <w:rPr>
          <w:rFonts w:ascii="Arial" w:hAnsi="Arial" w:cs="Arial"/>
          <w:sz w:val="20"/>
          <w:szCs w:val="20"/>
        </w:rPr>
        <w:t>2</w:t>
      </w:r>
      <w:proofErr w:type="gramStart"/>
      <w:r w:rsidR="00661F10" w:rsidRPr="00661F10">
        <w:rPr>
          <w:rFonts w:ascii="Arial" w:hAnsi="Arial" w:cs="Arial"/>
          <w:sz w:val="20"/>
          <w:szCs w:val="20"/>
        </w:rPr>
        <w:t>,657,460.95</w:t>
      </w:r>
      <w:proofErr w:type="gramEnd"/>
      <w:r w:rsidR="00661F10">
        <w:rPr>
          <w:rFonts w:ascii="Arial" w:hAnsi="Arial" w:cs="Arial"/>
          <w:sz w:val="20"/>
          <w:szCs w:val="20"/>
        </w:rPr>
        <w:t xml:space="preserve"> </w:t>
      </w:r>
      <w:r w:rsidRPr="00952792">
        <w:rPr>
          <w:rFonts w:ascii="Arial" w:hAnsi="Arial" w:cs="Arial"/>
          <w:sz w:val="20"/>
          <w:szCs w:val="20"/>
        </w:rPr>
        <w:t>encuentran el registro de bajas de bienes por pérdida, obsolescencia y deterioro</w:t>
      </w:r>
      <w:r w:rsidR="00661F10">
        <w:rPr>
          <w:rFonts w:ascii="Arial" w:hAnsi="Arial" w:cs="Arial"/>
          <w:sz w:val="20"/>
          <w:szCs w:val="20"/>
        </w:rPr>
        <w:t xml:space="preserve">, </w:t>
      </w:r>
      <w:r w:rsidR="00661F10" w:rsidRPr="00952792">
        <w:rPr>
          <w:rFonts w:ascii="Arial" w:hAnsi="Arial" w:cs="Arial"/>
          <w:sz w:val="20"/>
          <w:szCs w:val="20"/>
        </w:rPr>
        <w:t xml:space="preserve">al </w:t>
      </w:r>
      <w:r w:rsidR="00661F10">
        <w:rPr>
          <w:rFonts w:ascii="Arial" w:hAnsi="Arial" w:cs="Arial"/>
          <w:sz w:val="20"/>
          <w:szCs w:val="20"/>
        </w:rPr>
        <w:t>31 de marzo de 2025</w:t>
      </w:r>
    </w:p>
    <w:p w:rsidR="00EA1015" w:rsidRPr="00952792" w:rsidRDefault="00EA1015" w:rsidP="00FE3E65">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DA2363">
        <w:tc>
          <w:tcPr>
            <w:tcW w:w="10206" w:type="dxa"/>
            <w:gridSpan w:val="3"/>
            <w:shd w:val="clear" w:color="auto" w:fill="auto"/>
          </w:tcPr>
          <w:p w:rsidR="00EA1015" w:rsidRPr="00DA2363" w:rsidRDefault="00EA1015" w:rsidP="00FE3E65">
            <w:pPr>
              <w:tabs>
                <w:tab w:val="left" w:pos="917"/>
                <w:tab w:val="left" w:pos="2167"/>
              </w:tabs>
              <w:spacing w:line="276" w:lineRule="auto"/>
              <w:jc w:val="center"/>
              <w:rPr>
                <w:rFonts w:ascii="Arial" w:hAnsi="Arial" w:cs="Arial"/>
                <w:b/>
                <w:sz w:val="20"/>
                <w:szCs w:val="20"/>
              </w:rPr>
            </w:pPr>
            <w:r w:rsidRPr="00DA2363">
              <w:rPr>
                <w:rFonts w:ascii="Arial" w:hAnsi="Arial" w:cs="Arial"/>
                <w:b/>
                <w:sz w:val="20"/>
                <w:szCs w:val="20"/>
              </w:rPr>
              <w:t>OTROS GASTOS Y PÉRDIDAS EXTRAORDINARIAS</w:t>
            </w:r>
          </w:p>
          <w:p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DA2363">
              <w:rPr>
                <w:rFonts w:ascii="Arial" w:hAnsi="Arial" w:cs="Arial"/>
                <w:sz w:val="20"/>
                <w:szCs w:val="20"/>
              </w:rPr>
              <w:t>( Cifras en Pesos )</w:t>
            </w:r>
          </w:p>
        </w:tc>
      </w:tr>
      <w:tr w:rsidR="00736E70" w:rsidRPr="00952792" w:rsidTr="00DA2363">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DA2363">
        <w:tc>
          <w:tcPr>
            <w:tcW w:w="5387" w:type="dxa"/>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Estimaciones, Depreciaciones, Deterioros, Obsolescencia  y Amortizaciones</w:t>
            </w:r>
          </w:p>
        </w:tc>
        <w:tc>
          <w:tcPr>
            <w:tcW w:w="2551" w:type="dxa"/>
          </w:tcPr>
          <w:p w:rsidR="00EA1015" w:rsidRPr="00952792"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661F10" w:rsidRPr="00661F10">
              <w:rPr>
                <w:rFonts w:ascii="Arial" w:hAnsi="Arial" w:cs="Arial"/>
                <w:sz w:val="20"/>
                <w:szCs w:val="20"/>
              </w:rPr>
              <w:t>2,657,460.95</w:t>
            </w:r>
          </w:p>
        </w:tc>
        <w:tc>
          <w:tcPr>
            <w:tcW w:w="2268" w:type="dxa"/>
          </w:tcPr>
          <w:p w:rsidR="00EA1015" w:rsidRPr="00952792" w:rsidRDefault="0023717E" w:rsidP="00CF5C7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CF5C76">
              <w:rPr>
                <w:rFonts w:ascii="Arial" w:hAnsi="Arial" w:cs="Arial"/>
                <w:sz w:val="20"/>
                <w:szCs w:val="20"/>
              </w:rPr>
              <w:t>6,942,868.26</w:t>
            </w:r>
          </w:p>
        </w:tc>
      </w:tr>
      <w:tr w:rsidR="00736E70" w:rsidRPr="00952792" w:rsidTr="00DA2363">
        <w:tc>
          <w:tcPr>
            <w:tcW w:w="5387" w:type="dxa"/>
            <w:tcBorders>
              <w:bottom w:val="single" w:sz="12" w:space="0" w:color="auto"/>
            </w:tcBorders>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Otros Gastos</w:t>
            </w:r>
          </w:p>
        </w:tc>
        <w:tc>
          <w:tcPr>
            <w:tcW w:w="2551" w:type="dxa"/>
            <w:tcBorders>
              <w:bottom w:val="single" w:sz="12" w:space="0" w:color="auto"/>
            </w:tcBorders>
          </w:tcPr>
          <w:p w:rsidR="00EA1015" w:rsidRPr="00952792" w:rsidRDefault="00661F10" w:rsidP="00FE3E65">
            <w:pPr>
              <w:pStyle w:val="Contenidodelatabla"/>
              <w:spacing w:line="276" w:lineRule="auto"/>
              <w:jc w:val="right"/>
              <w:rPr>
                <w:rFonts w:ascii="Arial" w:hAnsi="Arial" w:cs="Arial"/>
                <w:sz w:val="20"/>
                <w:szCs w:val="20"/>
              </w:rPr>
            </w:pPr>
            <w:r>
              <w:rPr>
                <w:rFonts w:ascii="Arial" w:hAnsi="Arial" w:cs="Arial"/>
                <w:sz w:val="20"/>
                <w:szCs w:val="20"/>
              </w:rPr>
              <w:t>0</w:t>
            </w:r>
          </w:p>
        </w:tc>
        <w:tc>
          <w:tcPr>
            <w:tcW w:w="2268" w:type="dxa"/>
            <w:tcBorders>
              <w:bottom w:val="single" w:sz="12" w:space="0" w:color="auto"/>
            </w:tcBorders>
          </w:tcPr>
          <w:p w:rsidR="00EA1015" w:rsidRPr="00952792"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745,846.94</w:t>
            </w:r>
          </w:p>
        </w:tc>
      </w:tr>
      <w:tr w:rsidR="00736E70" w:rsidRPr="00952792" w:rsidTr="00DA2363">
        <w:tc>
          <w:tcPr>
            <w:tcW w:w="5387" w:type="dxa"/>
            <w:tcBorders>
              <w:top w:val="single" w:sz="12" w:space="0" w:color="auto"/>
            </w:tcBorders>
          </w:tcPr>
          <w:p w:rsidR="0023717E" w:rsidRPr="00952792" w:rsidRDefault="0023717E"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rsidR="0023717E" w:rsidRPr="00952792" w:rsidRDefault="0023717E"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rsidR="0023717E" w:rsidRPr="00952792" w:rsidRDefault="0023717E" w:rsidP="00FE3E65">
            <w:pPr>
              <w:pStyle w:val="Contenidodelatabla"/>
              <w:spacing w:line="276" w:lineRule="auto"/>
              <w:jc w:val="right"/>
              <w:rPr>
                <w:rFonts w:ascii="Arial" w:hAnsi="Arial" w:cs="Arial"/>
                <w:sz w:val="2"/>
                <w:szCs w:val="2"/>
              </w:rPr>
            </w:pPr>
          </w:p>
        </w:tc>
      </w:tr>
      <w:tr w:rsidR="00736E70" w:rsidRPr="00952792" w:rsidTr="00DA2363">
        <w:tc>
          <w:tcPr>
            <w:tcW w:w="5387"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EA1015" w:rsidRPr="00952792" w:rsidRDefault="00EA1015" w:rsidP="00661F10">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661F10">
              <w:rPr>
                <w:rFonts w:ascii="Arial" w:hAnsi="Arial" w:cs="Arial"/>
                <w:b/>
                <w:bCs/>
                <w:sz w:val="20"/>
                <w:szCs w:val="20"/>
              </w:rPr>
              <w:t>2,657,460.95</w:t>
            </w:r>
          </w:p>
        </w:tc>
        <w:tc>
          <w:tcPr>
            <w:tcW w:w="2268"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F5C76">
              <w:rPr>
                <w:rFonts w:ascii="Arial" w:hAnsi="Arial" w:cs="Arial"/>
                <w:b/>
                <w:bCs/>
                <w:sz w:val="20"/>
                <w:szCs w:val="20"/>
              </w:rPr>
              <w:t>7,688,715.20</w:t>
            </w:r>
          </w:p>
        </w:tc>
      </w:tr>
    </w:tbl>
    <w:p w:rsidR="00EA1015" w:rsidRPr="00952792" w:rsidRDefault="00EA1015" w:rsidP="00FE3E65">
      <w:pPr>
        <w:spacing w:line="276" w:lineRule="auto"/>
        <w:jc w:val="both"/>
        <w:rPr>
          <w:rFonts w:ascii="Arial" w:hAnsi="Arial" w:cs="Arial"/>
          <w:sz w:val="20"/>
          <w:szCs w:val="20"/>
        </w:rPr>
      </w:pPr>
    </w:p>
    <w:p w:rsidR="00BA4B87" w:rsidRPr="00952792" w:rsidRDefault="00BA4B87" w:rsidP="00FE3E65">
      <w:pPr>
        <w:spacing w:line="276" w:lineRule="auto"/>
        <w:rPr>
          <w:rFonts w:ascii="Arial" w:hAnsi="Arial" w:cs="Arial"/>
          <w:b/>
          <w:sz w:val="20"/>
          <w:szCs w:val="20"/>
          <w:lang w:val="es-ES"/>
        </w:rPr>
      </w:pPr>
    </w:p>
    <w:p w:rsidR="000576AC" w:rsidRPr="00952792" w:rsidRDefault="009B6318" w:rsidP="00FE3E65">
      <w:pPr>
        <w:spacing w:line="276" w:lineRule="auto"/>
        <w:jc w:val="both"/>
        <w:rPr>
          <w:rFonts w:ascii="Arial" w:hAnsi="Arial" w:cs="Arial"/>
          <w:b/>
          <w:bCs/>
          <w:caps/>
        </w:rPr>
      </w:pPr>
      <w:r w:rsidRPr="00952792">
        <w:rPr>
          <w:rFonts w:ascii="Arial" w:hAnsi="Arial" w:cs="Arial"/>
          <w:b/>
          <w:bCs/>
          <w:caps/>
        </w:rPr>
        <w:t xml:space="preserve">NOTAS </w:t>
      </w:r>
      <w:r w:rsidR="000576AC" w:rsidRPr="00952792">
        <w:rPr>
          <w:rFonts w:ascii="Arial" w:hAnsi="Arial" w:cs="Arial"/>
          <w:b/>
          <w:bCs/>
          <w:caps/>
        </w:rPr>
        <w:t>AL</w:t>
      </w:r>
      <w:r w:rsidR="00A94297" w:rsidRPr="00952792">
        <w:rPr>
          <w:rFonts w:ascii="Arial" w:hAnsi="Arial" w:cs="Arial"/>
          <w:b/>
          <w:bCs/>
          <w:caps/>
        </w:rPr>
        <w:t xml:space="preserve"> ESTADO DE SITUACIÓN FINANCIERA</w:t>
      </w:r>
    </w:p>
    <w:p w:rsidR="00A94297" w:rsidRPr="00952792" w:rsidRDefault="00A94297" w:rsidP="00FE3E65">
      <w:pPr>
        <w:spacing w:line="276" w:lineRule="auto"/>
        <w:rPr>
          <w:rFonts w:ascii="Arial" w:hAnsi="Arial" w:cs="Arial"/>
          <w:sz w:val="20"/>
          <w:szCs w:val="20"/>
        </w:rPr>
      </w:pPr>
    </w:p>
    <w:p w:rsidR="00FD2604" w:rsidRPr="00952792" w:rsidRDefault="00FD2604" w:rsidP="00BA4B87">
      <w:pPr>
        <w:spacing w:line="276" w:lineRule="auto"/>
        <w:jc w:val="both"/>
        <w:outlineLvl w:val="0"/>
        <w:rPr>
          <w:rFonts w:ascii="Arial" w:hAnsi="Arial" w:cs="Arial"/>
          <w:sz w:val="20"/>
          <w:szCs w:val="20"/>
        </w:rPr>
      </w:pPr>
      <w:r w:rsidRPr="00952792">
        <w:rPr>
          <w:rFonts w:ascii="Arial" w:hAnsi="Arial" w:cs="Arial"/>
          <w:sz w:val="20"/>
          <w:szCs w:val="20"/>
        </w:rPr>
        <w:t xml:space="preserve">El Estado de Situación Financiera muestra la posición financiera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AF5177" w:rsidRDefault="00AF5177" w:rsidP="00BA4B87">
      <w:pPr>
        <w:spacing w:line="276" w:lineRule="auto"/>
        <w:jc w:val="both"/>
        <w:rPr>
          <w:rFonts w:ascii="Arial" w:hAnsi="Arial" w:cs="Arial"/>
          <w:b/>
          <w:bCs/>
        </w:rPr>
      </w:pPr>
    </w:p>
    <w:p w:rsidR="00CF5C76" w:rsidRPr="00952792" w:rsidRDefault="00CF5C76" w:rsidP="00BA4B87">
      <w:pPr>
        <w:spacing w:line="276" w:lineRule="auto"/>
        <w:jc w:val="both"/>
        <w:rPr>
          <w:rFonts w:ascii="Arial" w:hAnsi="Arial" w:cs="Arial"/>
          <w:b/>
          <w:bCs/>
        </w:rPr>
      </w:pPr>
    </w:p>
    <w:p w:rsidR="000700C0" w:rsidRPr="00952792" w:rsidRDefault="000700C0" w:rsidP="00BA4B87">
      <w:pPr>
        <w:spacing w:line="276" w:lineRule="auto"/>
        <w:jc w:val="both"/>
        <w:rPr>
          <w:rFonts w:ascii="Arial" w:hAnsi="Arial" w:cs="Arial"/>
          <w:b/>
          <w:bCs/>
        </w:rPr>
      </w:pPr>
      <w:r w:rsidRPr="00952792">
        <w:rPr>
          <w:rFonts w:ascii="Arial" w:hAnsi="Arial" w:cs="Arial"/>
          <w:b/>
          <w:bCs/>
        </w:rPr>
        <w:t>ACTIVO</w:t>
      </w:r>
    </w:p>
    <w:p w:rsidR="000700C0" w:rsidRPr="00952792" w:rsidRDefault="000700C0" w:rsidP="00BA4B87">
      <w:pPr>
        <w:spacing w:line="276" w:lineRule="auto"/>
        <w:jc w:val="both"/>
        <w:rPr>
          <w:rFonts w:ascii="Arial" w:hAnsi="Arial" w:cs="Arial"/>
          <w:sz w:val="20"/>
          <w:szCs w:val="20"/>
        </w:rPr>
      </w:pPr>
    </w:p>
    <w:p w:rsidR="00393F93"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El activo se compone de los fondos, valores, derechos y bienes cuantificados en términos monetarios, los cuales dispone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FD4C05" w:rsidRPr="00952792">
        <w:rPr>
          <w:rFonts w:ascii="Arial" w:hAnsi="Arial" w:cs="Arial"/>
          <w:sz w:val="20"/>
          <w:szCs w:val="20"/>
        </w:rPr>
        <w:t>,</w:t>
      </w:r>
      <w:r w:rsidRPr="00952792">
        <w:rPr>
          <w:rFonts w:ascii="Arial" w:hAnsi="Arial" w:cs="Arial"/>
          <w:sz w:val="20"/>
          <w:szCs w:val="20"/>
        </w:rPr>
        <w:t xml:space="preserve"> para la operatividad</w:t>
      </w:r>
      <w:r w:rsidR="00FD2604" w:rsidRPr="00952792">
        <w:rPr>
          <w:rFonts w:ascii="Arial" w:hAnsi="Arial" w:cs="Arial"/>
          <w:sz w:val="20"/>
          <w:szCs w:val="20"/>
        </w:rPr>
        <w:t xml:space="preserve"> y la prestación de servicios públicos</w:t>
      </w:r>
      <w:r w:rsidR="004C63B9" w:rsidRPr="00952792">
        <w:rPr>
          <w:rFonts w:ascii="Arial" w:hAnsi="Arial" w:cs="Arial"/>
          <w:sz w:val="20"/>
          <w:szCs w:val="20"/>
        </w:rPr>
        <w:t>, é</w:t>
      </w:r>
      <w:r w:rsidRPr="00952792">
        <w:rPr>
          <w:rFonts w:ascii="Arial" w:hAnsi="Arial" w:cs="Arial"/>
          <w:sz w:val="20"/>
          <w:szCs w:val="20"/>
        </w:rPr>
        <w:t xml:space="preserve">ste se integra como sigue: </w:t>
      </w:r>
    </w:p>
    <w:p w:rsidR="00AF5177" w:rsidRDefault="00AF5177" w:rsidP="00BA4B87">
      <w:pPr>
        <w:spacing w:line="276" w:lineRule="auto"/>
        <w:rPr>
          <w:rFonts w:ascii="Arial" w:hAnsi="Arial" w:cs="Arial"/>
          <w:sz w:val="20"/>
          <w:szCs w:val="20"/>
        </w:rPr>
      </w:pPr>
    </w:p>
    <w:p w:rsidR="00661F10" w:rsidRDefault="00661F10" w:rsidP="00BA4B87">
      <w:pPr>
        <w:spacing w:line="276" w:lineRule="auto"/>
        <w:rPr>
          <w:rFonts w:ascii="Arial" w:hAnsi="Arial" w:cs="Arial"/>
          <w:sz w:val="20"/>
          <w:szCs w:val="20"/>
        </w:rPr>
      </w:pPr>
    </w:p>
    <w:p w:rsidR="00661F10" w:rsidRPr="00952792" w:rsidRDefault="00661F10" w:rsidP="00BA4B87">
      <w:pPr>
        <w:spacing w:line="276" w:lineRule="auto"/>
        <w:rPr>
          <w:rFonts w:ascii="Arial" w:hAnsi="Arial" w:cs="Arial"/>
          <w:sz w:val="20"/>
          <w:szCs w:val="20"/>
        </w:rPr>
      </w:pPr>
    </w:p>
    <w:p w:rsidR="000700C0" w:rsidRPr="00952792" w:rsidRDefault="000700C0" w:rsidP="00BA4B87">
      <w:pPr>
        <w:autoSpaceDE w:val="0"/>
        <w:autoSpaceDN w:val="0"/>
        <w:adjustRightInd w:val="0"/>
        <w:spacing w:line="276" w:lineRule="auto"/>
        <w:jc w:val="both"/>
        <w:rPr>
          <w:rFonts w:ascii="Arial" w:hAnsi="Arial" w:cs="Arial"/>
          <w:b/>
          <w:bCs/>
        </w:rPr>
      </w:pPr>
      <w:r w:rsidRPr="00952792">
        <w:rPr>
          <w:rFonts w:ascii="Arial" w:hAnsi="Arial" w:cs="Arial"/>
          <w:b/>
          <w:bCs/>
        </w:rPr>
        <w:lastRenderedPageBreak/>
        <w:t>Circulante</w:t>
      </w:r>
    </w:p>
    <w:p w:rsidR="000700C0" w:rsidRPr="00952792" w:rsidRDefault="000700C0" w:rsidP="00BA4B87">
      <w:pPr>
        <w:autoSpaceDE w:val="0"/>
        <w:autoSpaceDN w:val="0"/>
        <w:adjustRightInd w:val="0"/>
        <w:spacing w:line="276" w:lineRule="auto"/>
        <w:rPr>
          <w:rFonts w:ascii="Arial" w:hAnsi="Arial" w:cs="Arial"/>
          <w:b/>
          <w:bCs/>
          <w:sz w:val="20"/>
          <w:szCs w:val="20"/>
        </w:rPr>
      </w:pPr>
    </w:p>
    <w:p w:rsidR="00393F93" w:rsidRPr="00952792" w:rsidRDefault="00AA5861" w:rsidP="00BA4B87">
      <w:pPr>
        <w:spacing w:line="276" w:lineRule="auto"/>
        <w:rPr>
          <w:rFonts w:ascii="Arial" w:hAnsi="Arial" w:cs="Arial"/>
          <w:b/>
          <w:i/>
          <w:sz w:val="22"/>
          <w:szCs w:val="22"/>
        </w:rPr>
      </w:pPr>
      <w:r w:rsidRPr="00952792">
        <w:rPr>
          <w:rFonts w:ascii="Arial" w:hAnsi="Arial" w:cs="Arial"/>
          <w:b/>
          <w:i/>
          <w:sz w:val="22"/>
          <w:szCs w:val="22"/>
        </w:rPr>
        <w:t>Efectivo y Equivalentes</w:t>
      </w:r>
    </w:p>
    <w:p w:rsidR="00393F93" w:rsidRPr="00952792" w:rsidRDefault="00393F93" w:rsidP="00BA4B87">
      <w:pPr>
        <w:spacing w:line="276" w:lineRule="auto"/>
        <w:rPr>
          <w:rFonts w:ascii="Arial" w:hAnsi="Arial" w:cs="Arial"/>
          <w:sz w:val="20"/>
          <w:szCs w:val="20"/>
          <w:u w:val="single"/>
        </w:rPr>
      </w:pPr>
    </w:p>
    <w:p w:rsidR="00AF5177" w:rsidRPr="00952792" w:rsidRDefault="00393F93" w:rsidP="00BA4B87">
      <w:pPr>
        <w:pStyle w:val="Prrafodelista"/>
        <w:tabs>
          <w:tab w:val="clear" w:pos="360"/>
        </w:tabs>
        <w:spacing w:line="276" w:lineRule="auto"/>
        <w:ind w:left="0" w:firstLine="0"/>
        <w:rPr>
          <w:rFonts w:ascii="Arial" w:eastAsia="MS Mincho" w:hAnsi="Arial"/>
          <w:sz w:val="20"/>
          <w:szCs w:val="20"/>
        </w:rPr>
      </w:pPr>
      <w:r w:rsidRPr="00952792">
        <w:rPr>
          <w:rFonts w:ascii="Arial" w:hAnsi="Arial"/>
          <w:sz w:val="20"/>
          <w:szCs w:val="20"/>
        </w:rPr>
        <w:t xml:space="preserve">El rubro de efectivo y equivalentes al </w:t>
      </w:r>
      <w:r w:rsidR="00601D50">
        <w:rPr>
          <w:rFonts w:ascii="Arial" w:hAnsi="Arial"/>
          <w:sz w:val="20"/>
          <w:szCs w:val="20"/>
        </w:rPr>
        <w:t>31 de marzo</w:t>
      </w:r>
      <w:r w:rsidR="00DB625A">
        <w:rPr>
          <w:rFonts w:ascii="Arial" w:hAnsi="Arial"/>
          <w:sz w:val="20"/>
          <w:szCs w:val="20"/>
        </w:rPr>
        <w:t xml:space="preserve"> de 2025</w:t>
      </w:r>
      <w:r w:rsidRPr="00952792">
        <w:rPr>
          <w:rFonts w:ascii="Arial" w:hAnsi="Arial"/>
          <w:sz w:val="20"/>
          <w:szCs w:val="20"/>
        </w:rPr>
        <w:t>, ascien</w:t>
      </w:r>
      <w:r w:rsidR="000700C0" w:rsidRPr="00952792">
        <w:rPr>
          <w:rFonts w:ascii="Arial" w:hAnsi="Arial"/>
          <w:sz w:val="20"/>
          <w:szCs w:val="20"/>
        </w:rPr>
        <w:t xml:space="preserve">de a </w:t>
      </w:r>
      <w:r w:rsidR="000700C0" w:rsidRPr="00952792">
        <w:rPr>
          <w:rFonts w:ascii="Arial" w:eastAsia="SimSun" w:hAnsi="Arial"/>
          <w:kern w:val="1"/>
          <w:sz w:val="20"/>
          <w:szCs w:val="20"/>
          <w:lang w:eastAsia="zh-CN" w:bidi="hi-IN"/>
        </w:rPr>
        <w:t xml:space="preserve">$ </w:t>
      </w:r>
      <w:r w:rsidR="003119EC">
        <w:rPr>
          <w:rFonts w:ascii="Arial" w:eastAsia="SimSun" w:hAnsi="Arial"/>
          <w:kern w:val="1"/>
          <w:sz w:val="20"/>
          <w:szCs w:val="20"/>
          <w:lang w:eastAsia="zh-CN" w:bidi="hi-IN"/>
        </w:rPr>
        <w:t>476</w:t>
      </w:r>
      <w:proofErr w:type="gramStart"/>
      <w:r w:rsidR="003119EC">
        <w:rPr>
          <w:rFonts w:ascii="Arial" w:eastAsia="SimSun" w:hAnsi="Arial"/>
          <w:kern w:val="1"/>
          <w:sz w:val="20"/>
          <w:szCs w:val="20"/>
          <w:lang w:eastAsia="zh-CN" w:bidi="hi-IN"/>
        </w:rPr>
        <w:t>,586,510.01</w:t>
      </w:r>
      <w:proofErr w:type="gramEnd"/>
      <w:r w:rsidRPr="00952792">
        <w:rPr>
          <w:rFonts w:ascii="Arial" w:hAnsi="Arial"/>
          <w:sz w:val="20"/>
          <w:szCs w:val="20"/>
        </w:rPr>
        <w:t>, el</w:t>
      </w:r>
      <w:r w:rsidR="000700C0" w:rsidRPr="00952792">
        <w:rPr>
          <w:rFonts w:ascii="Arial" w:hAnsi="Arial"/>
          <w:sz w:val="20"/>
          <w:szCs w:val="20"/>
        </w:rPr>
        <w:t xml:space="preserve"> cual representa el </w:t>
      </w:r>
      <w:r w:rsidR="003119EC">
        <w:rPr>
          <w:rFonts w:ascii="Arial" w:hAnsi="Arial"/>
          <w:sz w:val="20"/>
          <w:szCs w:val="20"/>
        </w:rPr>
        <w:t>99.4</w:t>
      </w:r>
      <w:r w:rsidR="00F92E84" w:rsidRPr="00952792">
        <w:rPr>
          <w:rFonts w:ascii="Arial" w:hAnsi="Arial"/>
          <w:sz w:val="20"/>
          <w:szCs w:val="20"/>
        </w:rPr>
        <w:t xml:space="preserve"> </w:t>
      </w:r>
      <w:r w:rsidR="002C3A98" w:rsidRPr="00952792">
        <w:rPr>
          <w:rFonts w:ascii="Arial" w:hAnsi="Arial"/>
          <w:sz w:val="20"/>
          <w:szCs w:val="20"/>
        </w:rPr>
        <w:t>%</w:t>
      </w:r>
      <w:r w:rsidRPr="00952792">
        <w:rPr>
          <w:rFonts w:ascii="Arial" w:hAnsi="Arial"/>
          <w:sz w:val="20"/>
          <w:szCs w:val="20"/>
        </w:rPr>
        <w:t xml:space="preserve"> del total de activo circulante, se integra </w:t>
      </w:r>
      <w:r w:rsidR="005A41AD" w:rsidRPr="00952792">
        <w:rPr>
          <w:rFonts w:ascii="Arial" w:hAnsi="Arial"/>
          <w:sz w:val="20"/>
          <w:szCs w:val="20"/>
        </w:rPr>
        <w:t>por la disponibilidad financiera</w:t>
      </w:r>
      <w:r w:rsidRPr="00952792">
        <w:rPr>
          <w:rFonts w:ascii="Arial" w:hAnsi="Arial"/>
          <w:sz w:val="20"/>
          <w:szCs w:val="20"/>
        </w:rPr>
        <w:t xml:space="preserve"> para cubrir los compromisos de pagos a los diferentes proveedores, </w:t>
      </w:r>
      <w:r w:rsidR="005A41AD" w:rsidRPr="00952792">
        <w:rPr>
          <w:rFonts w:ascii="Arial" w:hAnsi="Arial"/>
          <w:sz w:val="20"/>
          <w:szCs w:val="20"/>
        </w:rPr>
        <w:t xml:space="preserve">así como, pagos de </w:t>
      </w:r>
      <w:r w:rsidRPr="00952792">
        <w:rPr>
          <w:rFonts w:ascii="Arial" w:hAnsi="Arial"/>
          <w:sz w:val="20"/>
          <w:szCs w:val="20"/>
        </w:rPr>
        <w:t>i</w:t>
      </w:r>
      <w:r w:rsidR="005A41AD" w:rsidRPr="00952792">
        <w:rPr>
          <w:rFonts w:ascii="Arial" w:hAnsi="Arial"/>
          <w:sz w:val="20"/>
          <w:szCs w:val="20"/>
        </w:rPr>
        <w:t>mpuestos y otras contribuciones.</w:t>
      </w:r>
      <w:r w:rsidR="00A469DC" w:rsidRPr="00952792">
        <w:rPr>
          <w:rFonts w:ascii="Arial" w:hAnsi="Arial"/>
          <w:sz w:val="20"/>
          <w:szCs w:val="20"/>
        </w:rPr>
        <w:t xml:space="preserve"> También, se encuentran los </w:t>
      </w:r>
      <w:r w:rsidR="00A469DC" w:rsidRPr="00952792">
        <w:rPr>
          <w:rFonts w:ascii="Arial" w:eastAsia="MS Mincho" w:hAnsi="Arial"/>
          <w:sz w:val="20"/>
          <w:szCs w:val="20"/>
        </w:rPr>
        <w:t>depósitos otorgados a terceros por el servicio de arrendamiento de instalaciones o equipos utilizados</w:t>
      </w:r>
      <w:r w:rsidR="00840210" w:rsidRPr="00952792">
        <w:rPr>
          <w:rFonts w:ascii="Arial" w:eastAsia="MS Mincho" w:hAnsi="Arial"/>
          <w:sz w:val="20"/>
          <w:szCs w:val="20"/>
        </w:rPr>
        <w:t>.</w:t>
      </w:r>
    </w:p>
    <w:p w:rsidR="00DE7DC3" w:rsidRPr="00BD7B9E" w:rsidRDefault="00DE7DC3"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D7B9E" w:rsidRPr="00BD7B9E" w:rsidTr="00BD7B9E">
        <w:tc>
          <w:tcPr>
            <w:tcW w:w="10206" w:type="dxa"/>
            <w:gridSpan w:val="3"/>
            <w:shd w:val="clear" w:color="auto" w:fill="FFFFFF" w:themeFill="background1"/>
          </w:tcPr>
          <w:p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b/>
                <w:sz w:val="20"/>
                <w:szCs w:val="20"/>
              </w:rPr>
              <w:t>EFECTIVO Y EQUIVALENTES</w:t>
            </w:r>
          </w:p>
        </w:tc>
      </w:tr>
      <w:tr w:rsidR="00BD7B9E" w:rsidRPr="00BD7B9E" w:rsidTr="00BD7B9E">
        <w:tc>
          <w:tcPr>
            <w:tcW w:w="10206" w:type="dxa"/>
            <w:gridSpan w:val="3"/>
            <w:shd w:val="clear" w:color="auto" w:fill="FFFFFF" w:themeFill="background1"/>
          </w:tcPr>
          <w:p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sz w:val="20"/>
                <w:szCs w:val="20"/>
              </w:rPr>
              <w:t>( Cifras en Pesos )</w:t>
            </w:r>
          </w:p>
        </w:tc>
      </w:tr>
      <w:tr w:rsidR="00736E70" w:rsidRPr="00952792" w:rsidTr="00802B46">
        <w:tc>
          <w:tcPr>
            <w:tcW w:w="5387" w:type="dxa"/>
            <w:tcBorders>
              <w:right w:val="single" w:sz="4" w:space="0" w:color="939395"/>
            </w:tcBorders>
            <w:shd w:val="clear" w:color="auto" w:fill="D9D9D9"/>
          </w:tcPr>
          <w:p w:rsidR="00997135" w:rsidRPr="00952792" w:rsidRDefault="00FB6105"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8710F5">
        <w:tc>
          <w:tcPr>
            <w:tcW w:w="5387" w:type="dxa"/>
          </w:tcPr>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Bancos/Dependencias y Otros</w:t>
            </w:r>
          </w:p>
        </w:tc>
        <w:tc>
          <w:tcPr>
            <w:tcW w:w="2551" w:type="dxa"/>
          </w:tcPr>
          <w:p w:rsidR="00CF5C76" w:rsidRPr="00952792" w:rsidRDefault="00CF5C76" w:rsidP="00BA4B87">
            <w:pPr>
              <w:spacing w:line="276" w:lineRule="auto"/>
              <w:jc w:val="right"/>
              <w:rPr>
                <w:rFonts w:ascii="Arial" w:hAnsi="Arial" w:cs="Arial"/>
                <w:sz w:val="20"/>
                <w:szCs w:val="20"/>
              </w:rPr>
            </w:pPr>
            <w:r>
              <w:rPr>
                <w:rFonts w:ascii="Arial" w:hAnsi="Arial" w:cs="Arial"/>
                <w:sz w:val="20"/>
                <w:szCs w:val="20"/>
              </w:rPr>
              <w:t xml:space="preserve">$ </w:t>
            </w:r>
            <w:r w:rsidR="003119EC">
              <w:rPr>
                <w:rFonts w:ascii="Arial" w:hAnsi="Arial" w:cs="Arial"/>
                <w:sz w:val="20"/>
                <w:szCs w:val="20"/>
              </w:rPr>
              <w:t xml:space="preserve">         </w:t>
            </w:r>
            <w:r w:rsidR="003119EC" w:rsidRPr="003119EC">
              <w:rPr>
                <w:rFonts w:ascii="Arial" w:hAnsi="Arial" w:cs="Arial"/>
                <w:sz w:val="20"/>
                <w:szCs w:val="20"/>
              </w:rPr>
              <w:t>19,027.09</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               712.91</w:t>
            </w:r>
          </w:p>
        </w:tc>
      </w:tr>
      <w:tr w:rsidR="00CF5C76" w:rsidRPr="00952792" w:rsidTr="008710F5">
        <w:tc>
          <w:tcPr>
            <w:tcW w:w="5387" w:type="dxa"/>
          </w:tcPr>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Fondos con Afectación Específica</w:t>
            </w:r>
          </w:p>
        </w:tc>
        <w:tc>
          <w:tcPr>
            <w:tcW w:w="2551" w:type="dxa"/>
          </w:tcPr>
          <w:p w:rsidR="00CF5C76" w:rsidRPr="00952792" w:rsidRDefault="003119EC" w:rsidP="00BA4B87">
            <w:pPr>
              <w:spacing w:line="276" w:lineRule="auto"/>
              <w:jc w:val="right"/>
              <w:rPr>
                <w:rFonts w:ascii="Arial" w:hAnsi="Arial" w:cs="Arial"/>
                <w:sz w:val="20"/>
                <w:szCs w:val="20"/>
              </w:rPr>
            </w:pPr>
            <w:r w:rsidRPr="003119EC">
              <w:rPr>
                <w:rFonts w:ascii="Arial" w:hAnsi="Arial" w:cs="Arial"/>
                <w:sz w:val="20"/>
                <w:szCs w:val="20"/>
              </w:rPr>
              <w:t>476,407,722.45</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162,176,105.53</w:t>
            </w:r>
          </w:p>
        </w:tc>
      </w:tr>
      <w:tr w:rsidR="00CF5C76" w:rsidRPr="00952792" w:rsidTr="008710F5">
        <w:tc>
          <w:tcPr>
            <w:tcW w:w="5387" w:type="dxa"/>
          </w:tcPr>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Depósitos de Fondos de Terceros en Garantía y/o Administración</w:t>
            </w:r>
          </w:p>
        </w:tc>
        <w:tc>
          <w:tcPr>
            <w:tcW w:w="2551" w:type="dxa"/>
          </w:tcPr>
          <w:p w:rsidR="00CF5C76" w:rsidRPr="00952792" w:rsidRDefault="003119EC" w:rsidP="00BA4B87">
            <w:pPr>
              <w:spacing w:line="276" w:lineRule="auto"/>
              <w:jc w:val="right"/>
              <w:rPr>
                <w:rFonts w:ascii="Arial" w:hAnsi="Arial" w:cs="Arial"/>
                <w:sz w:val="20"/>
                <w:szCs w:val="20"/>
              </w:rPr>
            </w:pPr>
            <w:r w:rsidRPr="003119EC">
              <w:rPr>
                <w:rFonts w:ascii="Arial" w:hAnsi="Arial" w:cs="Arial"/>
                <w:sz w:val="20"/>
                <w:szCs w:val="20"/>
              </w:rPr>
              <w:t>159,760.47</w:t>
            </w:r>
          </w:p>
        </w:tc>
        <w:tc>
          <w:tcPr>
            <w:tcW w:w="2268" w:type="dxa"/>
          </w:tcPr>
          <w:p w:rsidR="00CF5C76" w:rsidRPr="00952792" w:rsidRDefault="00CF5C76" w:rsidP="00D50A9F">
            <w:pPr>
              <w:spacing w:line="276" w:lineRule="auto"/>
              <w:jc w:val="right"/>
              <w:rPr>
                <w:rFonts w:ascii="Arial" w:hAnsi="Arial" w:cs="Arial"/>
                <w:sz w:val="20"/>
                <w:szCs w:val="20"/>
              </w:rPr>
            </w:pPr>
            <w:r w:rsidRPr="00125612">
              <w:rPr>
                <w:rFonts w:ascii="Arial" w:hAnsi="Arial" w:cs="Arial"/>
                <w:sz w:val="20"/>
                <w:szCs w:val="20"/>
              </w:rPr>
              <w:t>159,760.47</w:t>
            </w:r>
          </w:p>
        </w:tc>
      </w:tr>
      <w:tr w:rsidR="00736E70" w:rsidRPr="00952792" w:rsidTr="00DE6903">
        <w:tc>
          <w:tcPr>
            <w:tcW w:w="5387" w:type="dxa"/>
            <w:tcBorders>
              <w:top w:val="single" w:sz="12" w:space="0" w:color="auto"/>
            </w:tcBorders>
          </w:tcPr>
          <w:p w:rsidR="00DE6903" w:rsidRPr="00952792" w:rsidRDefault="00DE6903" w:rsidP="00BA4B87">
            <w:pPr>
              <w:spacing w:line="276" w:lineRule="auto"/>
              <w:jc w:val="both"/>
              <w:rPr>
                <w:rFonts w:ascii="Arial" w:hAnsi="Arial" w:cs="Arial"/>
                <w:b/>
                <w:sz w:val="2"/>
                <w:szCs w:val="2"/>
              </w:rPr>
            </w:pPr>
          </w:p>
        </w:tc>
        <w:tc>
          <w:tcPr>
            <w:tcW w:w="2551"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r>
      <w:tr w:rsidR="00736E70" w:rsidRPr="00952792" w:rsidTr="00BD7B9E">
        <w:tc>
          <w:tcPr>
            <w:tcW w:w="5387" w:type="dxa"/>
            <w:tcBorders>
              <w:bottom w:val="single" w:sz="4" w:space="0" w:color="auto"/>
            </w:tcBorders>
            <w:shd w:val="clear" w:color="auto" w:fill="auto"/>
          </w:tcPr>
          <w:p w:rsidR="00FB6105" w:rsidRPr="00952792" w:rsidRDefault="003550D8"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3119EC" w:rsidRPr="003119EC">
              <w:rPr>
                <w:rFonts w:ascii="Arial" w:hAnsi="Arial" w:cs="Arial"/>
                <w:b/>
                <w:sz w:val="20"/>
                <w:szCs w:val="20"/>
              </w:rPr>
              <w:t>476,586,510.01</w:t>
            </w:r>
          </w:p>
        </w:tc>
        <w:tc>
          <w:tcPr>
            <w:tcW w:w="2268" w:type="dxa"/>
            <w:tcBorders>
              <w:bottom w:val="single" w:sz="4" w:space="0" w:color="auto"/>
            </w:tcBorders>
            <w:shd w:val="clear" w:color="auto" w:fill="auto"/>
          </w:tcPr>
          <w:p w:rsidR="00FB6105" w:rsidRPr="00952792" w:rsidRDefault="00FB6105" w:rsidP="00CF5C76">
            <w:pPr>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162,336,578.91</w:t>
            </w:r>
          </w:p>
        </w:tc>
      </w:tr>
    </w:tbl>
    <w:p w:rsidR="00DE7DC3" w:rsidRDefault="00DE7DC3" w:rsidP="00BA4B87">
      <w:pPr>
        <w:spacing w:line="276" w:lineRule="auto"/>
        <w:jc w:val="both"/>
        <w:rPr>
          <w:rFonts w:ascii="Arial" w:hAnsi="Arial" w:cs="Arial"/>
          <w:sz w:val="20"/>
          <w:szCs w:val="20"/>
        </w:rPr>
      </w:pPr>
    </w:p>
    <w:p w:rsidR="00BA4B87" w:rsidRPr="00952792" w:rsidRDefault="00BA4B87"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36E70" w:rsidRPr="00952792" w:rsidTr="00802B46">
        <w:tc>
          <w:tcPr>
            <w:tcW w:w="5387" w:type="dxa"/>
            <w:tcBorders>
              <w:right w:val="single" w:sz="4" w:space="0" w:color="939395"/>
            </w:tcBorders>
            <w:shd w:val="clear" w:color="auto" w:fill="D9D9D9"/>
          </w:tcPr>
          <w:p w:rsidR="008710F5" w:rsidRPr="00952792" w:rsidRDefault="003550D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FONDOS CON AFECTACIÓN ESPECÍFICA</w:t>
            </w:r>
          </w:p>
        </w:tc>
        <w:tc>
          <w:tcPr>
            <w:tcW w:w="2551" w:type="dxa"/>
            <w:tcBorders>
              <w:left w:val="single" w:sz="4" w:space="0" w:color="939395"/>
              <w:right w:val="single" w:sz="4" w:space="0" w:color="939395"/>
            </w:tcBorders>
            <w:shd w:val="clear" w:color="auto" w:fill="D9D9D9"/>
          </w:tcPr>
          <w:p w:rsidR="008710F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8710F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8B5E5E">
        <w:tc>
          <w:tcPr>
            <w:tcW w:w="5387" w:type="dxa"/>
          </w:tcPr>
          <w:p w:rsidR="00CF5C76" w:rsidRPr="00952792" w:rsidRDefault="00CF5C76" w:rsidP="00BA4B87">
            <w:pPr>
              <w:spacing w:line="276" w:lineRule="auto"/>
              <w:jc w:val="both"/>
              <w:rPr>
                <w:rFonts w:ascii="Arial" w:hAnsi="Arial" w:cs="Arial"/>
                <w:sz w:val="20"/>
                <w:szCs w:val="20"/>
              </w:rPr>
            </w:pPr>
            <w:r w:rsidRPr="00952792">
              <w:rPr>
                <w:rFonts w:ascii="Arial" w:hAnsi="Arial" w:cs="Arial"/>
                <w:sz w:val="20"/>
                <w:szCs w:val="20"/>
              </w:rPr>
              <w:t>Ingresos Estatales</w:t>
            </w:r>
          </w:p>
        </w:tc>
        <w:tc>
          <w:tcPr>
            <w:tcW w:w="2551" w:type="dxa"/>
          </w:tcPr>
          <w:p w:rsidR="00CF5C76" w:rsidRPr="00952792" w:rsidRDefault="00CF5C76" w:rsidP="00BA4B87">
            <w:pPr>
              <w:spacing w:line="276" w:lineRule="auto"/>
              <w:jc w:val="right"/>
              <w:rPr>
                <w:rFonts w:ascii="Arial" w:hAnsi="Arial" w:cs="Arial"/>
                <w:sz w:val="20"/>
                <w:szCs w:val="20"/>
              </w:rPr>
            </w:pPr>
            <w:r w:rsidRPr="00952792">
              <w:rPr>
                <w:rFonts w:ascii="Arial" w:hAnsi="Arial" w:cs="Arial"/>
                <w:sz w:val="20"/>
                <w:szCs w:val="20"/>
              </w:rPr>
              <w:t xml:space="preserve">$ </w:t>
            </w:r>
            <w:r w:rsidR="00665585" w:rsidRPr="00665585">
              <w:rPr>
                <w:rFonts w:ascii="Arial" w:hAnsi="Arial" w:cs="Arial"/>
                <w:sz w:val="20"/>
                <w:szCs w:val="20"/>
              </w:rPr>
              <w:t>313</w:t>
            </w:r>
            <w:r w:rsidR="00665585">
              <w:rPr>
                <w:rFonts w:ascii="Arial" w:hAnsi="Arial" w:cs="Arial"/>
                <w:sz w:val="20"/>
                <w:szCs w:val="20"/>
              </w:rPr>
              <w:t>,</w:t>
            </w:r>
            <w:r w:rsidR="00665585" w:rsidRPr="00665585">
              <w:rPr>
                <w:rFonts w:ascii="Arial" w:hAnsi="Arial" w:cs="Arial"/>
                <w:sz w:val="20"/>
                <w:szCs w:val="20"/>
              </w:rPr>
              <w:t>030</w:t>
            </w:r>
            <w:r w:rsidR="00665585">
              <w:rPr>
                <w:rFonts w:ascii="Arial" w:hAnsi="Arial" w:cs="Arial"/>
                <w:sz w:val="20"/>
                <w:szCs w:val="20"/>
              </w:rPr>
              <w:t>,</w:t>
            </w:r>
            <w:r w:rsidR="00665585" w:rsidRPr="00665585">
              <w:rPr>
                <w:rFonts w:ascii="Arial" w:hAnsi="Arial" w:cs="Arial"/>
                <w:sz w:val="20"/>
                <w:szCs w:val="20"/>
              </w:rPr>
              <w:t>329.47</w:t>
            </w:r>
          </w:p>
        </w:tc>
        <w:tc>
          <w:tcPr>
            <w:tcW w:w="2268" w:type="dxa"/>
          </w:tcPr>
          <w:p w:rsidR="00CF5C76" w:rsidRPr="00952792" w:rsidRDefault="00CF5C76" w:rsidP="00D50A9F">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107,783,439.32</w:t>
            </w:r>
          </w:p>
        </w:tc>
      </w:tr>
      <w:tr w:rsidR="00CF5C76" w:rsidRPr="00952792" w:rsidTr="008B5E5E">
        <w:tc>
          <w:tcPr>
            <w:tcW w:w="5387" w:type="dxa"/>
          </w:tcPr>
          <w:p w:rsidR="00CF5C76" w:rsidRPr="00952792" w:rsidRDefault="00CF5C76" w:rsidP="00BA4B87">
            <w:pPr>
              <w:spacing w:line="276" w:lineRule="auto"/>
              <w:jc w:val="both"/>
              <w:rPr>
                <w:rFonts w:ascii="Arial" w:hAnsi="Arial" w:cs="Arial"/>
                <w:sz w:val="20"/>
                <w:szCs w:val="20"/>
              </w:rPr>
            </w:pPr>
            <w:r w:rsidRPr="00952792">
              <w:rPr>
                <w:rFonts w:ascii="Arial" w:hAnsi="Arial" w:cs="Arial"/>
                <w:sz w:val="20"/>
                <w:szCs w:val="20"/>
              </w:rPr>
              <w:t>Fondo General de Participaciones</w:t>
            </w:r>
          </w:p>
        </w:tc>
        <w:tc>
          <w:tcPr>
            <w:tcW w:w="2551" w:type="dxa"/>
          </w:tcPr>
          <w:p w:rsidR="00CF5C76" w:rsidRPr="00952792" w:rsidRDefault="00665585" w:rsidP="00BA4B87">
            <w:pPr>
              <w:spacing w:line="276" w:lineRule="auto"/>
              <w:jc w:val="right"/>
              <w:rPr>
                <w:rFonts w:ascii="Arial" w:hAnsi="Arial" w:cs="Arial"/>
                <w:sz w:val="20"/>
                <w:szCs w:val="20"/>
              </w:rPr>
            </w:pPr>
            <w:r w:rsidRPr="00665585">
              <w:rPr>
                <w:rFonts w:ascii="Arial" w:hAnsi="Arial" w:cs="Arial"/>
                <w:sz w:val="20"/>
                <w:szCs w:val="20"/>
              </w:rPr>
              <w:t>152</w:t>
            </w:r>
            <w:r>
              <w:rPr>
                <w:rFonts w:ascii="Arial" w:hAnsi="Arial" w:cs="Arial"/>
                <w:sz w:val="20"/>
                <w:szCs w:val="20"/>
              </w:rPr>
              <w:t>,</w:t>
            </w:r>
            <w:r w:rsidRPr="00665585">
              <w:rPr>
                <w:rFonts w:ascii="Arial" w:hAnsi="Arial" w:cs="Arial"/>
                <w:sz w:val="20"/>
                <w:szCs w:val="20"/>
              </w:rPr>
              <w:t>055</w:t>
            </w:r>
            <w:r>
              <w:rPr>
                <w:rFonts w:ascii="Arial" w:hAnsi="Arial" w:cs="Arial"/>
                <w:sz w:val="20"/>
                <w:szCs w:val="20"/>
              </w:rPr>
              <w:t>,</w:t>
            </w:r>
            <w:r w:rsidRPr="00665585">
              <w:rPr>
                <w:rFonts w:ascii="Arial" w:hAnsi="Arial" w:cs="Arial"/>
                <w:sz w:val="20"/>
                <w:szCs w:val="20"/>
              </w:rPr>
              <w:t>882.6</w:t>
            </w:r>
            <w:r>
              <w:rPr>
                <w:rFonts w:ascii="Arial" w:hAnsi="Arial" w:cs="Arial"/>
                <w:sz w:val="20"/>
                <w:szCs w:val="20"/>
              </w:rPr>
              <w:t>0</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34,029,596.43</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Participación por Impuestos Especiales</w:t>
            </w:r>
          </w:p>
        </w:tc>
        <w:tc>
          <w:tcPr>
            <w:tcW w:w="2551" w:type="dxa"/>
          </w:tcPr>
          <w:p w:rsidR="00CF5C76" w:rsidRPr="00952792" w:rsidRDefault="00665585" w:rsidP="00BA4B87">
            <w:pPr>
              <w:spacing w:line="276" w:lineRule="auto"/>
              <w:jc w:val="right"/>
              <w:rPr>
                <w:rFonts w:ascii="Arial" w:hAnsi="Arial" w:cs="Arial"/>
                <w:sz w:val="20"/>
                <w:szCs w:val="20"/>
              </w:rPr>
            </w:pPr>
            <w:r w:rsidRPr="00665585">
              <w:rPr>
                <w:rFonts w:ascii="Arial" w:hAnsi="Arial" w:cs="Arial"/>
                <w:sz w:val="20"/>
                <w:szCs w:val="20"/>
              </w:rPr>
              <w:t>842</w:t>
            </w:r>
            <w:r>
              <w:rPr>
                <w:rFonts w:ascii="Arial" w:hAnsi="Arial" w:cs="Arial"/>
                <w:sz w:val="20"/>
                <w:szCs w:val="20"/>
              </w:rPr>
              <w:t>,</w:t>
            </w:r>
            <w:r w:rsidRPr="00665585">
              <w:rPr>
                <w:rFonts w:ascii="Arial" w:hAnsi="Arial" w:cs="Arial"/>
                <w:sz w:val="20"/>
                <w:szCs w:val="20"/>
              </w:rPr>
              <w:t>499.56</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310,842.03</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Fondo de Fiscalización y Recaudación</w:t>
            </w:r>
          </w:p>
        </w:tc>
        <w:tc>
          <w:tcPr>
            <w:tcW w:w="2551" w:type="dxa"/>
          </w:tcPr>
          <w:p w:rsidR="00CF5C76" w:rsidRPr="00952792" w:rsidRDefault="00665585" w:rsidP="00BA4B87">
            <w:pPr>
              <w:spacing w:line="276" w:lineRule="auto"/>
              <w:jc w:val="right"/>
              <w:rPr>
                <w:rFonts w:ascii="Arial" w:hAnsi="Arial" w:cs="Arial"/>
                <w:sz w:val="20"/>
                <w:szCs w:val="20"/>
              </w:rPr>
            </w:pPr>
            <w:r w:rsidRPr="00665585">
              <w:rPr>
                <w:rFonts w:ascii="Arial" w:hAnsi="Arial" w:cs="Arial"/>
                <w:sz w:val="20"/>
                <w:szCs w:val="20"/>
              </w:rPr>
              <w:t>8</w:t>
            </w:r>
            <w:r>
              <w:rPr>
                <w:rFonts w:ascii="Arial" w:hAnsi="Arial" w:cs="Arial"/>
                <w:sz w:val="20"/>
                <w:szCs w:val="20"/>
              </w:rPr>
              <w:t>,</w:t>
            </w:r>
            <w:r w:rsidRPr="00665585">
              <w:rPr>
                <w:rFonts w:ascii="Arial" w:hAnsi="Arial" w:cs="Arial"/>
                <w:sz w:val="20"/>
                <w:szCs w:val="20"/>
              </w:rPr>
              <w:t>561</w:t>
            </w:r>
            <w:r>
              <w:rPr>
                <w:rFonts w:ascii="Arial" w:hAnsi="Arial" w:cs="Arial"/>
                <w:sz w:val="20"/>
                <w:szCs w:val="20"/>
              </w:rPr>
              <w:t>,</w:t>
            </w:r>
            <w:r w:rsidRPr="00665585">
              <w:rPr>
                <w:rFonts w:ascii="Arial" w:hAnsi="Arial" w:cs="Arial"/>
                <w:sz w:val="20"/>
                <w:szCs w:val="20"/>
              </w:rPr>
              <w:t>174.65</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14,832,638.77</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ISR Participable Estatal</w:t>
            </w:r>
          </w:p>
        </w:tc>
        <w:tc>
          <w:tcPr>
            <w:tcW w:w="2551" w:type="dxa"/>
          </w:tcPr>
          <w:p w:rsidR="00CF5C76" w:rsidRPr="00952792" w:rsidRDefault="00665585" w:rsidP="00BA4B87">
            <w:pPr>
              <w:spacing w:line="276" w:lineRule="auto"/>
              <w:jc w:val="right"/>
              <w:rPr>
                <w:rFonts w:ascii="Arial" w:hAnsi="Arial" w:cs="Arial"/>
                <w:sz w:val="20"/>
                <w:szCs w:val="20"/>
              </w:rPr>
            </w:pPr>
            <w:r>
              <w:rPr>
                <w:rFonts w:ascii="Arial" w:hAnsi="Arial" w:cs="Arial"/>
                <w:sz w:val="20"/>
                <w:szCs w:val="20"/>
              </w:rPr>
              <w:t>239,368.08</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4,096,368.08</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Fiscalización</w:t>
            </w:r>
          </w:p>
        </w:tc>
        <w:tc>
          <w:tcPr>
            <w:tcW w:w="2551" w:type="dxa"/>
          </w:tcPr>
          <w:p w:rsidR="00CF5C76" w:rsidRPr="00952792" w:rsidRDefault="00665585" w:rsidP="00BA4B87">
            <w:pPr>
              <w:spacing w:line="276" w:lineRule="auto"/>
              <w:jc w:val="right"/>
              <w:rPr>
                <w:rFonts w:ascii="Arial" w:hAnsi="Arial" w:cs="Arial"/>
                <w:sz w:val="20"/>
                <w:szCs w:val="20"/>
              </w:rPr>
            </w:pPr>
            <w:r>
              <w:rPr>
                <w:rFonts w:ascii="Arial" w:hAnsi="Arial" w:cs="Arial"/>
                <w:sz w:val="20"/>
                <w:szCs w:val="20"/>
              </w:rPr>
              <w:t>422,277.00</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4,878.53</w:t>
            </w:r>
          </w:p>
        </w:tc>
      </w:tr>
      <w:tr w:rsidR="00CF5C76" w:rsidRPr="00952792" w:rsidTr="008B5E5E">
        <w:tc>
          <w:tcPr>
            <w:tcW w:w="5387" w:type="dxa"/>
          </w:tcPr>
          <w:p w:rsidR="00CF5C76" w:rsidRDefault="00CF5C76" w:rsidP="00D50A9F">
            <w:pPr>
              <w:spacing w:line="276" w:lineRule="auto"/>
              <w:jc w:val="both"/>
              <w:rPr>
                <w:rFonts w:ascii="Arial" w:hAnsi="Arial" w:cs="Arial"/>
                <w:sz w:val="20"/>
                <w:szCs w:val="20"/>
              </w:rPr>
            </w:pPr>
            <w:r w:rsidRPr="001F7BD4">
              <w:rPr>
                <w:rFonts w:ascii="Arial" w:hAnsi="Arial" w:cs="Arial"/>
                <w:sz w:val="20"/>
                <w:szCs w:val="20"/>
              </w:rPr>
              <w:t>Otros Incentivos Económicos</w:t>
            </w:r>
          </w:p>
          <w:p w:rsidR="00CF5C76" w:rsidRDefault="00CF5C76" w:rsidP="00D50A9F">
            <w:pPr>
              <w:spacing w:line="276" w:lineRule="auto"/>
              <w:jc w:val="both"/>
              <w:rPr>
                <w:rFonts w:ascii="Arial" w:hAnsi="Arial" w:cs="Arial"/>
                <w:sz w:val="20"/>
                <w:szCs w:val="20"/>
              </w:rPr>
            </w:pPr>
            <w:r w:rsidRPr="001F7BD4">
              <w:rPr>
                <w:rFonts w:ascii="Arial" w:hAnsi="Arial" w:cs="Arial"/>
                <w:sz w:val="20"/>
                <w:szCs w:val="20"/>
              </w:rPr>
              <w:t>Provisión para la Armonización Contable</w:t>
            </w:r>
          </w:p>
          <w:p w:rsidR="00665585" w:rsidRPr="00952792" w:rsidRDefault="00665585" w:rsidP="00D50A9F">
            <w:pPr>
              <w:spacing w:line="276" w:lineRule="auto"/>
              <w:jc w:val="both"/>
              <w:rPr>
                <w:rFonts w:ascii="Arial" w:hAnsi="Arial" w:cs="Arial"/>
                <w:sz w:val="20"/>
                <w:szCs w:val="20"/>
              </w:rPr>
            </w:pPr>
            <w:r w:rsidRPr="00665585">
              <w:rPr>
                <w:rFonts w:ascii="Arial" w:hAnsi="Arial" w:cs="Arial"/>
                <w:sz w:val="20"/>
                <w:szCs w:val="20"/>
              </w:rPr>
              <w:t>Fondo de Compensación</w:t>
            </w:r>
          </w:p>
        </w:tc>
        <w:tc>
          <w:tcPr>
            <w:tcW w:w="2551" w:type="dxa"/>
          </w:tcPr>
          <w:p w:rsidR="00CF5C76" w:rsidRDefault="00665585" w:rsidP="00BA4B87">
            <w:pPr>
              <w:spacing w:line="276" w:lineRule="auto"/>
              <w:jc w:val="right"/>
              <w:rPr>
                <w:rFonts w:ascii="Arial" w:hAnsi="Arial" w:cs="Arial"/>
                <w:sz w:val="20"/>
                <w:szCs w:val="20"/>
              </w:rPr>
            </w:pPr>
            <w:r w:rsidRPr="00665585">
              <w:rPr>
                <w:rFonts w:ascii="Arial" w:hAnsi="Arial" w:cs="Arial"/>
                <w:sz w:val="20"/>
                <w:szCs w:val="20"/>
              </w:rPr>
              <w:t>1</w:t>
            </w:r>
            <w:r>
              <w:rPr>
                <w:rFonts w:ascii="Arial" w:hAnsi="Arial" w:cs="Arial"/>
                <w:sz w:val="20"/>
                <w:szCs w:val="20"/>
              </w:rPr>
              <w:t>,</w:t>
            </w:r>
            <w:r w:rsidRPr="00665585">
              <w:rPr>
                <w:rFonts w:ascii="Arial" w:hAnsi="Arial" w:cs="Arial"/>
                <w:sz w:val="20"/>
                <w:szCs w:val="20"/>
              </w:rPr>
              <w:t>112</w:t>
            </w:r>
            <w:r>
              <w:rPr>
                <w:rFonts w:ascii="Arial" w:hAnsi="Arial" w:cs="Arial"/>
                <w:sz w:val="20"/>
                <w:szCs w:val="20"/>
              </w:rPr>
              <w:t>,</w:t>
            </w:r>
            <w:r w:rsidRPr="00665585">
              <w:rPr>
                <w:rFonts w:ascii="Arial" w:hAnsi="Arial" w:cs="Arial"/>
                <w:sz w:val="20"/>
                <w:szCs w:val="20"/>
              </w:rPr>
              <w:t>826.26</w:t>
            </w:r>
          </w:p>
          <w:p w:rsidR="00665585" w:rsidRDefault="00665585" w:rsidP="00BA4B87">
            <w:pPr>
              <w:spacing w:line="276" w:lineRule="auto"/>
              <w:jc w:val="right"/>
              <w:rPr>
                <w:rFonts w:ascii="Arial" w:hAnsi="Arial" w:cs="Arial"/>
                <w:sz w:val="20"/>
                <w:szCs w:val="20"/>
              </w:rPr>
            </w:pPr>
            <w:r>
              <w:rPr>
                <w:rFonts w:ascii="Arial" w:hAnsi="Arial" w:cs="Arial"/>
                <w:sz w:val="20"/>
                <w:szCs w:val="20"/>
              </w:rPr>
              <w:t>0.49</w:t>
            </w:r>
          </w:p>
          <w:p w:rsidR="00665585" w:rsidRPr="00952792" w:rsidRDefault="00665585" w:rsidP="00BA4B87">
            <w:pPr>
              <w:spacing w:line="276" w:lineRule="auto"/>
              <w:jc w:val="right"/>
              <w:rPr>
                <w:rFonts w:ascii="Arial" w:hAnsi="Arial" w:cs="Arial"/>
                <w:sz w:val="20"/>
                <w:szCs w:val="20"/>
              </w:rPr>
            </w:pPr>
            <w:r w:rsidRPr="00665585">
              <w:rPr>
                <w:rFonts w:ascii="Arial" w:hAnsi="Arial" w:cs="Arial"/>
                <w:sz w:val="20"/>
                <w:szCs w:val="20"/>
              </w:rPr>
              <w:t>143</w:t>
            </w:r>
            <w:r>
              <w:rPr>
                <w:rFonts w:ascii="Arial" w:hAnsi="Arial" w:cs="Arial"/>
                <w:sz w:val="20"/>
                <w:szCs w:val="20"/>
              </w:rPr>
              <w:t>,</w:t>
            </w:r>
            <w:r w:rsidRPr="00665585">
              <w:rPr>
                <w:rFonts w:ascii="Arial" w:hAnsi="Arial" w:cs="Arial"/>
                <w:sz w:val="20"/>
                <w:szCs w:val="20"/>
              </w:rPr>
              <w:t>364.34</w:t>
            </w:r>
          </w:p>
        </w:tc>
        <w:tc>
          <w:tcPr>
            <w:tcW w:w="2268" w:type="dxa"/>
          </w:tcPr>
          <w:p w:rsidR="00CF5C76" w:rsidRDefault="00CF5C76" w:rsidP="00D50A9F">
            <w:pPr>
              <w:spacing w:line="276" w:lineRule="auto"/>
              <w:jc w:val="right"/>
              <w:rPr>
                <w:rFonts w:ascii="Arial" w:hAnsi="Arial" w:cs="Arial"/>
                <w:sz w:val="20"/>
                <w:szCs w:val="20"/>
              </w:rPr>
            </w:pPr>
            <w:r>
              <w:rPr>
                <w:rFonts w:ascii="Arial" w:hAnsi="Arial" w:cs="Arial"/>
                <w:sz w:val="20"/>
                <w:szCs w:val="20"/>
              </w:rPr>
              <w:t>1,118,341.88</w:t>
            </w:r>
          </w:p>
          <w:p w:rsidR="00CF5C76" w:rsidRDefault="00CF5C76" w:rsidP="00D50A9F">
            <w:pPr>
              <w:spacing w:line="276" w:lineRule="auto"/>
              <w:jc w:val="right"/>
              <w:rPr>
                <w:rFonts w:ascii="Arial" w:hAnsi="Arial" w:cs="Arial"/>
                <w:sz w:val="20"/>
                <w:szCs w:val="20"/>
              </w:rPr>
            </w:pPr>
            <w:r>
              <w:rPr>
                <w:rFonts w:ascii="Arial" w:hAnsi="Arial" w:cs="Arial"/>
                <w:sz w:val="20"/>
                <w:szCs w:val="20"/>
              </w:rPr>
              <w:t>0.49</w:t>
            </w:r>
          </w:p>
          <w:p w:rsidR="00665585" w:rsidRPr="00952792" w:rsidRDefault="00665585" w:rsidP="00D50A9F">
            <w:pPr>
              <w:spacing w:line="276" w:lineRule="auto"/>
              <w:jc w:val="right"/>
              <w:rPr>
                <w:rFonts w:ascii="Arial" w:hAnsi="Arial" w:cs="Arial"/>
                <w:sz w:val="20"/>
                <w:szCs w:val="20"/>
              </w:rPr>
            </w:pPr>
            <w:r>
              <w:rPr>
                <w:rFonts w:ascii="Arial" w:hAnsi="Arial" w:cs="Arial"/>
                <w:sz w:val="20"/>
                <w:szCs w:val="20"/>
              </w:rPr>
              <w:t>0</w:t>
            </w:r>
          </w:p>
        </w:tc>
      </w:tr>
      <w:tr w:rsidR="00736E70" w:rsidRPr="00952792" w:rsidTr="00DE6903">
        <w:tc>
          <w:tcPr>
            <w:tcW w:w="5387" w:type="dxa"/>
            <w:tcBorders>
              <w:top w:val="single" w:sz="12" w:space="0" w:color="auto"/>
            </w:tcBorders>
          </w:tcPr>
          <w:p w:rsidR="00DE6903" w:rsidRPr="00952792" w:rsidRDefault="00DE6903" w:rsidP="00BA4B87">
            <w:pPr>
              <w:spacing w:line="276" w:lineRule="auto"/>
              <w:jc w:val="both"/>
              <w:rPr>
                <w:rFonts w:ascii="Arial" w:hAnsi="Arial" w:cs="Arial"/>
                <w:sz w:val="2"/>
                <w:szCs w:val="2"/>
              </w:rPr>
            </w:pPr>
          </w:p>
        </w:tc>
        <w:tc>
          <w:tcPr>
            <w:tcW w:w="2551"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r>
      <w:tr w:rsidR="00736E70" w:rsidRPr="00952792" w:rsidTr="00BD7B9E">
        <w:tc>
          <w:tcPr>
            <w:tcW w:w="5387" w:type="dxa"/>
            <w:tcBorders>
              <w:bottom w:val="single" w:sz="4" w:space="0" w:color="auto"/>
            </w:tcBorders>
            <w:shd w:val="clear" w:color="auto" w:fill="FFFFFF" w:themeFill="background1"/>
          </w:tcPr>
          <w:p w:rsidR="008710F5" w:rsidRPr="00952792" w:rsidRDefault="003550D8" w:rsidP="00BD7B9E">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FFFFFF" w:themeFill="background1"/>
          </w:tcPr>
          <w:p w:rsidR="008710F5" w:rsidRPr="00952792" w:rsidRDefault="008710F5" w:rsidP="00BD7B9E">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sidR="00665585" w:rsidRPr="00665585">
              <w:rPr>
                <w:rFonts w:ascii="Arial" w:hAnsi="Arial" w:cs="Arial"/>
                <w:b/>
                <w:sz w:val="20"/>
                <w:szCs w:val="20"/>
              </w:rPr>
              <w:t>476,407,722.45</w:t>
            </w:r>
          </w:p>
        </w:tc>
        <w:tc>
          <w:tcPr>
            <w:tcW w:w="2268" w:type="dxa"/>
            <w:tcBorders>
              <w:bottom w:val="single" w:sz="4" w:space="0" w:color="auto"/>
            </w:tcBorders>
            <w:shd w:val="clear" w:color="auto" w:fill="FFFFFF" w:themeFill="background1"/>
          </w:tcPr>
          <w:p w:rsidR="008710F5" w:rsidRPr="00952792" w:rsidRDefault="008710F5" w:rsidP="00CF5C76">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162,176,105.53</w:t>
            </w:r>
          </w:p>
        </w:tc>
      </w:tr>
    </w:tbl>
    <w:p w:rsidR="00BA4B87" w:rsidRDefault="00BA4B87" w:rsidP="00BD7B9E">
      <w:pPr>
        <w:pStyle w:val="Ttulo"/>
        <w:shd w:val="clear" w:color="auto" w:fill="FFFFFF" w:themeFill="background1"/>
        <w:spacing w:line="276" w:lineRule="auto"/>
        <w:ind w:left="0"/>
        <w:jc w:val="left"/>
        <w:rPr>
          <w:rFonts w:ascii="Arial" w:hAnsi="Arial" w:cs="Arial"/>
          <w:i/>
          <w:sz w:val="22"/>
          <w:szCs w:val="22"/>
          <w:lang w:val="es-MX"/>
        </w:rPr>
      </w:pPr>
    </w:p>
    <w:p w:rsidR="00BA4B87" w:rsidRDefault="00BA4B87" w:rsidP="00BA4B87">
      <w:pPr>
        <w:pStyle w:val="Ttulo"/>
        <w:spacing w:line="276" w:lineRule="auto"/>
        <w:ind w:left="0"/>
        <w:jc w:val="left"/>
        <w:rPr>
          <w:rFonts w:ascii="Arial" w:hAnsi="Arial" w:cs="Arial"/>
          <w:i/>
          <w:sz w:val="22"/>
          <w:szCs w:val="22"/>
          <w:lang w:val="es-MX"/>
        </w:rPr>
      </w:pPr>
    </w:p>
    <w:p w:rsidR="00941A01" w:rsidRPr="00952792" w:rsidRDefault="00941A01" w:rsidP="00BA4B87">
      <w:pPr>
        <w:pStyle w:val="Ttulo"/>
        <w:spacing w:line="276" w:lineRule="auto"/>
        <w:ind w:left="0"/>
        <w:jc w:val="left"/>
        <w:rPr>
          <w:rFonts w:ascii="Arial" w:hAnsi="Arial" w:cs="Arial"/>
          <w:i/>
          <w:sz w:val="22"/>
          <w:szCs w:val="22"/>
          <w:lang w:val="es-MX"/>
        </w:rPr>
      </w:pPr>
      <w:r w:rsidRPr="00952792">
        <w:rPr>
          <w:rFonts w:ascii="Arial" w:hAnsi="Arial" w:cs="Arial"/>
          <w:i/>
          <w:sz w:val="22"/>
          <w:szCs w:val="22"/>
          <w:lang w:val="es-MX"/>
        </w:rPr>
        <w:t xml:space="preserve">Derechos a </w:t>
      </w:r>
      <w:r w:rsidR="00E5121C" w:rsidRPr="00952792">
        <w:rPr>
          <w:rFonts w:ascii="Arial" w:hAnsi="Arial" w:cs="Arial"/>
          <w:i/>
          <w:sz w:val="22"/>
          <w:szCs w:val="22"/>
          <w:lang w:val="es-MX"/>
        </w:rPr>
        <w:t>Recibir Efectivo o E</w:t>
      </w:r>
      <w:r w:rsidRPr="00952792">
        <w:rPr>
          <w:rFonts w:ascii="Arial" w:hAnsi="Arial" w:cs="Arial"/>
          <w:i/>
          <w:sz w:val="22"/>
          <w:szCs w:val="22"/>
          <w:lang w:val="es-MX"/>
        </w:rPr>
        <w:t>quivalentes</w:t>
      </w:r>
    </w:p>
    <w:p w:rsidR="00670E0E" w:rsidRPr="00952792" w:rsidRDefault="00670E0E" w:rsidP="00BA4B87">
      <w:pPr>
        <w:autoSpaceDE w:val="0"/>
        <w:autoSpaceDN w:val="0"/>
        <w:adjustRightInd w:val="0"/>
        <w:spacing w:line="276" w:lineRule="auto"/>
        <w:jc w:val="both"/>
        <w:rPr>
          <w:rFonts w:ascii="Arial" w:hAnsi="Arial" w:cs="Arial"/>
          <w:bCs/>
          <w:sz w:val="20"/>
          <w:szCs w:val="20"/>
        </w:rPr>
      </w:pPr>
    </w:p>
    <w:p w:rsidR="00941A01" w:rsidRPr="00952792" w:rsidRDefault="00670E0E" w:rsidP="00BA4B87">
      <w:pPr>
        <w:autoSpaceDE w:val="0"/>
        <w:autoSpaceDN w:val="0"/>
        <w:adjustRightInd w:val="0"/>
        <w:spacing w:line="276" w:lineRule="auto"/>
        <w:jc w:val="both"/>
        <w:rPr>
          <w:rFonts w:ascii="Arial" w:hAnsi="Arial" w:cs="Arial"/>
          <w:bCs/>
          <w:sz w:val="20"/>
          <w:szCs w:val="20"/>
        </w:rPr>
      </w:pPr>
      <w:r w:rsidRPr="00952792">
        <w:rPr>
          <w:rFonts w:ascii="Arial" w:hAnsi="Arial" w:cs="Arial"/>
          <w:sz w:val="20"/>
          <w:szCs w:val="20"/>
        </w:rPr>
        <w:t xml:space="preserve">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el rubro de derechos a recibir efectivo o equivalentes, se compone </w:t>
      </w:r>
      <w:r w:rsidR="00521677" w:rsidRPr="00952792">
        <w:rPr>
          <w:rFonts w:ascii="Arial" w:hAnsi="Arial" w:cs="Arial"/>
          <w:sz w:val="20"/>
          <w:szCs w:val="20"/>
        </w:rPr>
        <w:t xml:space="preserve">de los recursos por gastos a comprobar </w:t>
      </w:r>
      <w:r w:rsidR="00B566FD">
        <w:rPr>
          <w:rFonts w:ascii="Arial" w:hAnsi="Arial" w:cs="Arial"/>
          <w:sz w:val="20"/>
          <w:szCs w:val="20"/>
        </w:rPr>
        <w:t>y por costos de nómina</w:t>
      </w:r>
      <w:r w:rsidRPr="00952792">
        <w:rPr>
          <w:rFonts w:ascii="Arial" w:hAnsi="Arial" w:cs="Arial"/>
          <w:bCs/>
          <w:sz w:val="20"/>
          <w:szCs w:val="20"/>
        </w:rPr>
        <w:t xml:space="preserve"> por aclarar</w:t>
      </w:r>
      <w:r w:rsidR="00B566FD">
        <w:rPr>
          <w:rFonts w:ascii="Arial" w:hAnsi="Arial" w:cs="Arial"/>
          <w:bCs/>
          <w:sz w:val="20"/>
          <w:szCs w:val="20"/>
        </w:rPr>
        <w:t xml:space="preserve">, al período que se informa, </w:t>
      </w:r>
      <w:r w:rsidR="00B37012">
        <w:rPr>
          <w:rFonts w:ascii="Arial" w:hAnsi="Arial" w:cs="Arial"/>
          <w:bCs/>
          <w:sz w:val="20"/>
          <w:szCs w:val="20"/>
        </w:rPr>
        <w:t>mismo</w:t>
      </w:r>
      <w:r w:rsidR="00B566FD">
        <w:rPr>
          <w:rFonts w:ascii="Arial" w:hAnsi="Arial" w:cs="Arial"/>
          <w:bCs/>
          <w:sz w:val="20"/>
          <w:szCs w:val="20"/>
        </w:rPr>
        <w:t xml:space="preserve"> que serán regularizados en el siguiente trimestre</w:t>
      </w:r>
      <w:r w:rsidRPr="00952792">
        <w:rPr>
          <w:rFonts w:ascii="Arial" w:hAnsi="Arial" w:cs="Arial"/>
          <w:bCs/>
          <w:sz w:val="20"/>
          <w:szCs w:val="20"/>
        </w:rPr>
        <w:t>.</w:t>
      </w:r>
    </w:p>
    <w:p w:rsidR="00F84A69" w:rsidRPr="00952792" w:rsidRDefault="00F84A69" w:rsidP="00BA4B87">
      <w:pPr>
        <w:autoSpaceDE w:val="0"/>
        <w:autoSpaceDN w:val="0"/>
        <w:adjustRightInd w:val="0"/>
        <w:spacing w:line="276" w:lineRule="auto"/>
        <w:jc w:val="both"/>
        <w:rPr>
          <w:rFonts w:ascii="Arial" w:hAnsi="Arial" w:cs="Arial"/>
          <w:bCs/>
          <w:sz w:val="20"/>
          <w:szCs w:val="20"/>
        </w:rPr>
      </w:pPr>
    </w:p>
    <w:p w:rsidR="00F84A69" w:rsidRPr="00952792" w:rsidRDefault="00F84A69"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En su totalidad este rubro asciende a </w:t>
      </w:r>
      <w:r w:rsidR="00E5121C" w:rsidRPr="00952792">
        <w:rPr>
          <w:rFonts w:ascii="Arial" w:hAnsi="Arial" w:cs="Arial"/>
          <w:sz w:val="20"/>
          <w:szCs w:val="20"/>
        </w:rPr>
        <w:t xml:space="preserve">$ </w:t>
      </w:r>
      <w:r w:rsidR="00665585" w:rsidRPr="00665585">
        <w:rPr>
          <w:rFonts w:ascii="Arial" w:hAnsi="Arial" w:cs="Arial"/>
          <w:sz w:val="20"/>
          <w:szCs w:val="20"/>
        </w:rPr>
        <w:t>2</w:t>
      </w:r>
      <w:proofErr w:type="gramStart"/>
      <w:r w:rsidR="00665585" w:rsidRPr="00665585">
        <w:rPr>
          <w:rFonts w:ascii="Arial" w:hAnsi="Arial" w:cs="Arial"/>
          <w:sz w:val="20"/>
          <w:szCs w:val="20"/>
        </w:rPr>
        <w:t>,908,416.16</w:t>
      </w:r>
      <w:proofErr w:type="gramEnd"/>
      <w:r w:rsidR="00665585" w:rsidRPr="00665585">
        <w:rPr>
          <w:rFonts w:ascii="Arial" w:hAnsi="Arial" w:cs="Arial"/>
          <w:sz w:val="20"/>
          <w:szCs w:val="20"/>
        </w:rPr>
        <w:t xml:space="preserve"> </w:t>
      </w:r>
      <w:r w:rsidRPr="00952792">
        <w:rPr>
          <w:rFonts w:ascii="Arial" w:hAnsi="Arial" w:cs="Arial"/>
          <w:sz w:val="20"/>
          <w:szCs w:val="20"/>
        </w:rPr>
        <w:t xml:space="preserve">y representa el </w:t>
      </w:r>
      <w:r w:rsidR="00E5121C" w:rsidRPr="00952792">
        <w:rPr>
          <w:rFonts w:ascii="Arial" w:hAnsi="Arial" w:cs="Arial"/>
          <w:sz w:val="20"/>
          <w:szCs w:val="20"/>
        </w:rPr>
        <w:t>0.</w:t>
      </w:r>
      <w:r w:rsidR="00665585">
        <w:rPr>
          <w:rFonts w:ascii="Arial" w:hAnsi="Arial" w:cs="Arial"/>
          <w:sz w:val="20"/>
          <w:szCs w:val="20"/>
        </w:rPr>
        <w:t>6</w:t>
      </w:r>
      <w:r w:rsidRPr="00952792">
        <w:rPr>
          <w:rFonts w:ascii="Arial" w:hAnsi="Arial" w:cs="Arial"/>
          <w:sz w:val="20"/>
          <w:szCs w:val="20"/>
        </w:rPr>
        <w:t xml:space="preserve"> % del total del activo circulante.</w:t>
      </w:r>
    </w:p>
    <w:p w:rsidR="006F3C4F" w:rsidRDefault="006F3C4F" w:rsidP="00BA4B87">
      <w:pPr>
        <w:spacing w:line="276" w:lineRule="auto"/>
        <w:jc w:val="both"/>
        <w:rPr>
          <w:rFonts w:ascii="Arial" w:hAnsi="Arial" w:cs="Arial"/>
          <w:sz w:val="20"/>
          <w:szCs w:val="20"/>
        </w:rPr>
      </w:pPr>
    </w:p>
    <w:p w:rsidR="006F3C4F" w:rsidRDefault="006F3C4F" w:rsidP="00BA4B87">
      <w:pPr>
        <w:spacing w:line="276" w:lineRule="auto"/>
        <w:jc w:val="both"/>
        <w:rPr>
          <w:rFonts w:ascii="Arial" w:hAnsi="Arial" w:cs="Arial"/>
          <w:sz w:val="20"/>
          <w:szCs w:val="20"/>
        </w:rPr>
      </w:pPr>
    </w:p>
    <w:p w:rsidR="00665585" w:rsidRDefault="00665585" w:rsidP="00BA4B87">
      <w:pPr>
        <w:spacing w:line="276" w:lineRule="auto"/>
        <w:jc w:val="both"/>
        <w:rPr>
          <w:rFonts w:ascii="Arial" w:hAnsi="Arial" w:cs="Arial"/>
          <w:sz w:val="20"/>
          <w:szCs w:val="20"/>
        </w:rPr>
      </w:pPr>
    </w:p>
    <w:p w:rsidR="00665585" w:rsidRPr="00952792" w:rsidRDefault="00665585"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BA4B87" w:rsidRPr="00BA4B87" w:rsidTr="006F3C4F">
        <w:tc>
          <w:tcPr>
            <w:tcW w:w="10206" w:type="dxa"/>
            <w:gridSpan w:val="4"/>
            <w:shd w:val="clear" w:color="auto" w:fill="auto"/>
          </w:tcPr>
          <w:p w:rsidR="00F84A69" w:rsidRPr="006F3C4F" w:rsidRDefault="00F84A69" w:rsidP="00BA4B87">
            <w:pPr>
              <w:tabs>
                <w:tab w:val="left" w:pos="917"/>
                <w:tab w:val="left" w:pos="2167"/>
              </w:tabs>
              <w:spacing w:line="276" w:lineRule="auto"/>
              <w:jc w:val="center"/>
              <w:rPr>
                <w:rFonts w:ascii="Arial" w:hAnsi="Arial" w:cs="Arial"/>
                <w:b/>
                <w:sz w:val="20"/>
                <w:szCs w:val="20"/>
              </w:rPr>
            </w:pPr>
            <w:r w:rsidRPr="006F3C4F">
              <w:rPr>
                <w:rFonts w:ascii="Arial" w:hAnsi="Arial" w:cs="Arial"/>
                <w:b/>
                <w:sz w:val="20"/>
                <w:szCs w:val="20"/>
              </w:rPr>
              <w:lastRenderedPageBreak/>
              <w:t>DERECHOS A RECIBIR EFECTIVO O EQUIVALENTES</w:t>
            </w:r>
          </w:p>
          <w:p w:rsidR="00F84A69" w:rsidRPr="00BA4B87" w:rsidRDefault="00F84A69" w:rsidP="00BA4B87">
            <w:pPr>
              <w:tabs>
                <w:tab w:val="left" w:pos="917"/>
                <w:tab w:val="left" w:pos="2167"/>
              </w:tabs>
              <w:spacing w:line="276" w:lineRule="auto"/>
              <w:jc w:val="center"/>
              <w:rPr>
                <w:rFonts w:ascii="Arial" w:hAnsi="Arial" w:cs="Arial"/>
                <w:color w:val="FFFFFF" w:themeColor="background1"/>
                <w:sz w:val="20"/>
                <w:szCs w:val="20"/>
              </w:rPr>
            </w:pPr>
            <w:r w:rsidRPr="006F3C4F">
              <w:rPr>
                <w:rFonts w:ascii="Arial" w:hAnsi="Arial" w:cs="Arial"/>
                <w:sz w:val="20"/>
                <w:szCs w:val="20"/>
              </w:rPr>
              <w:t>( Cifras en Pesos )</w:t>
            </w:r>
          </w:p>
        </w:tc>
      </w:tr>
      <w:tr w:rsidR="00736E70" w:rsidRPr="00952792" w:rsidTr="006F3C4F">
        <w:tc>
          <w:tcPr>
            <w:tcW w:w="3969" w:type="dxa"/>
            <w:tcBorders>
              <w:right w:val="single" w:sz="4" w:space="0" w:color="939395"/>
            </w:tcBorders>
            <w:shd w:val="clear" w:color="auto" w:fill="D9D9D9"/>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F84A69">
        <w:tc>
          <w:tcPr>
            <w:tcW w:w="3969" w:type="dxa"/>
          </w:tcPr>
          <w:p w:rsidR="00F84A69" w:rsidRPr="00952792" w:rsidRDefault="00F84A69" w:rsidP="00BA4B87">
            <w:pPr>
              <w:spacing w:line="276" w:lineRule="auto"/>
              <w:rPr>
                <w:rFonts w:ascii="Arial" w:hAnsi="Arial" w:cs="Arial"/>
                <w:b/>
                <w:sz w:val="20"/>
                <w:szCs w:val="20"/>
              </w:rPr>
            </w:pPr>
            <w:r w:rsidRPr="00952792">
              <w:rPr>
                <w:rFonts w:ascii="Arial" w:hAnsi="Arial" w:cs="Arial"/>
                <w:b/>
                <w:sz w:val="20"/>
                <w:szCs w:val="20"/>
              </w:rPr>
              <w:t>Cuentas por Cobrar a Corto Plazo</w:t>
            </w:r>
          </w:p>
        </w:tc>
        <w:tc>
          <w:tcPr>
            <w:tcW w:w="1842" w:type="dxa"/>
          </w:tcPr>
          <w:p w:rsidR="00F84A69" w:rsidRPr="00952792" w:rsidRDefault="00F84A69"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84A69" w:rsidRPr="00952792" w:rsidRDefault="00096025" w:rsidP="00665585">
            <w:pPr>
              <w:spacing w:line="276" w:lineRule="auto"/>
              <w:jc w:val="right"/>
              <w:rPr>
                <w:rFonts w:ascii="Arial" w:hAnsi="Arial" w:cs="Arial"/>
                <w:sz w:val="20"/>
                <w:szCs w:val="20"/>
              </w:rPr>
            </w:pPr>
            <w:r w:rsidRPr="00952792">
              <w:rPr>
                <w:rFonts w:ascii="Arial" w:hAnsi="Arial" w:cs="Arial"/>
                <w:sz w:val="20"/>
                <w:szCs w:val="20"/>
              </w:rPr>
              <w:t>$</w:t>
            </w:r>
            <w:r w:rsidR="00665585">
              <w:rPr>
                <w:rFonts w:ascii="Arial" w:hAnsi="Arial" w:cs="Arial"/>
                <w:sz w:val="20"/>
                <w:szCs w:val="20"/>
              </w:rPr>
              <w:t xml:space="preserve"> </w:t>
            </w:r>
            <w:r w:rsidR="00B35EAB">
              <w:rPr>
                <w:rFonts w:ascii="Arial" w:hAnsi="Arial" w:cs="Arial"/>
                <w:sz w:val="20"/>
                <w:szCs w:val="20"/>
              </w:rPr>
              <w:t xml:space="preserve"> </w:t>
            </w:r>
            <w:r w:rsidR="00665585">
              <w:rPr>
                <w:rFonts w:ascii="Arial" w:hAnsi="Arial" w:cs="Arial"/>
                <w:sz w:val="20"/>
                <w:szCs w:val="20"/>
              </w:rPr>
              <w:t xml:space="preserve">                  </w:t>
            </w:r>
            <w:r w:rsidRPr="00952792">
              <w:rPr>
                <w:rFonts w:ascii="Arial" w:hAnsi="Arial" w:cs="Arial"/>
                <w:sz w:val="20"/>
                <w:szCs w:val="20"/>
              </w:rPr>
              <w:t xml:space="preserve"> </w:t>
            </w:r>
            <w:r w:rsidR="00665585">
              <w:rPr>
                <w:rFonts w:ascii="Arial" w:hAnsi="Arial" w:cs="Arial"/>
                <w:sz w:val="20"/>
                <w:szCs w:val="20"/>
              </w:rPr>
              <w:t>0</w:t>
            </w:r>
          </w:p>
        </w:tc>
        <w:tc>
          <w:tcPr>
            <w:tcW w:w="2126" w:type="dxa"/>
          </w:tcPr>
          <w:p w:rsidR="00F84A69" w:rsidRPr="00952792" w:rsidRDefault="00F84A69" w:rsidP="00BA4B87">
            <w:pPr>
              <w:spacing w:line="276" w:lineRule="auto"/>
              <w:jc w:val="right"/>
              <w:rPr>
                <w:rFonts w:ascii="Arial" w:hAnsi="Arial" w:cs="Arial"/>
                <w:sz w:val="20"/>
                <w:szCs w:val="20"/>
              </w:rPr>
            </w:pPr>
            <w:r w:rsidRPr="00952792">
              <w:rPr>
                <w:rFonts w:ascii="Arial" w:hAnsi="Arial" w:cs="Arial"/>
                <w:sz w:val="20"/>
                <w:szCs w:val="20"/>
              </w:rPr>
              <w:t xml:space="preserve">$ </w:t>
            </w:r>
            <w:r w:rsidR="00CF5C76">
              <w:rPr>
                <w:rFonts w:ascii="Arial" w:hAnsi="Arial" w:cs="Arial"/>
                <w:sz w:val="20"/>
                <w:szCs w:val="20"/>
              </w:rPr>
              <w:t>357,788.00</w:t>
            </w:r>
          </w:p>
        </w:tc>
      </w:tr>
      <w:tr w:rsidR="00736E70" w:rsidRPr="00952792" w:rsidTr="00F84A69">
        <w:tc>
          <w:tcPr>
            <w:tcW w:w="3969" w:type="dxa"/>
            <w:tcBorders>
              <w:bottom w:val="single" w:sz="12" w:space="0" w:color="auto"/>
            </w:tcBorders>
          </w:tcPr>
          <w:p w:rsidR="00F84A69" w:rsidRPr="00952792" w:rsidRDefault="00F84A69" w:rsidP="00BA4B87">
            <w:pPr>
              <w:spacing w:line="276" w:lineRule="auto"/>
              <w:rPr>
                <w:rFonts w:ascii="Arial" w:hAnsi="Arial" w:cs="Arial"/>
                <w:b/>
                <w:sz w:val="20"/>
                <w:szCs w:val="20"/>
              </w:rPr>
            </w:pPr>
            <w:r w:rsidRPr="00952792">
              <w:rPr>
                <w:rFonts w:ascii="Arial" w:hAnsi="Arial" w:cs="Arial"/>
                <w:b/>
                <w:sz w:val="20"/>
                <w:szCs w:val="20"/>
              </w:rPr>
              <w:t>Deudores Diversos por Cobrar a Corto Plazo</w:t>
            </w:r>
          </w:p>
        </w:tc>
        <w:tc>
          <w:tcPr>
            <w:tcW w:w="1842" w:type="dxa"/>
            <w:tcBorders>
              <w:bottom w:val="single" w:sz="12" w:space="0" w:color="auto"/>
            </w:tcBorders>
          </w:tcPr>
          <w:p w:rsidR="00F84A69" w:rsidRPr="00952792" w:rsidRDefault="00F84A69"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rsidR="00F84A69" w:rsidRPr="00952792" w:rsidRDefault="00665585" w:rsidP="00BA4B87">
            <w:pPr>
              <w:spacing w:line="276" w:lineRule="auto"/>
              <w:jc w:val="right"/>
              <w:rPr>
                <w:rFonts w:ascii="Arial" w:hAnsi="Arial" w:cs="Arial"/>
                <w:sz w:val="20"/>
                <w:szCs w:val="20"/>
              </w:rPr>
            </w:pPr>
            <w:r w:rsidRPr="00665585">
              <w:rPr>
                <w:rFonts w:ascii="Arial" w:hAnsi="Arial" w:cs="Arial"/>
                <w:sz w:val="20"/>
                <w:szCs w:val="20"/>
              </w:rPr>
              <w:t>2</w:t>
            </w:r>
            <w:r>
              <w:rPr>
                <w:rFonts w:ascii="Arial" w:hAnsi="Arial" w:cs="Arial"/>
                <w:sz w:val="20"/>
                <w:szCs w:val="20"/>
              </w:rPr>
              <w:t>,</w:t>
            </w:r>
            <w:r w:rsidRPr="00665585">
              <w:rPr>
                <w:rFonts w:ascii="Arial" w:hAnsi="Arial" w:cs="Arial"/>
                <w:sz w:val="20"/>
                <w:szCs w:val="20"/>
              </w:rPr>
              <w:t>908</w:t>
            </w:r>
            <w:r>
              <w:rPr>
                <w:rFonts w:ascii="Arial" w:hAnsi="Arial" w:cs="Arial"/>
                <w:sz w:val="20"/>
                <w:szCs w:val="20"/>
              </w:rPr>
              <w:t>,</w:t>
            </w:r>
            <w:r w:rsidRPr="00665585">
              <w:rPr>
                <w:rFonts w:ascii="Arial" w:hAnsi="Arial" w:cs="Arial"/>
                <w:sz w:val="20"/>
                <w:szCs w:val="20"/>
              </w:rPr>
              <w:t>416.16</w:t>
            </w:r>
          </w:p>
        </w:tc>
        <w:tc>
          <w:tcPr>
            <w:tcW w:w="2126" w:type="dxa"/>
            <w:tcBorders>
              <w:bottom w:val="single" w:sz="12" w:space="0" w:color="auto"/>
            </w:tcBorders>
          </w:tcPr>
          <w:p w:rsidR="00F84A69" w:rsidRPr="00952792" w:rsidRDefault="00F84A69" w:rsidP="00BA4B87">
            <w:pPr>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F84A69">
        <w:tc>
          <w:tcPr>
            <w:tcW w:w="3969" w:type="dxa"/>
            <w:tcBorders>
              <w:top w:val="single" w:sz="12" w:space="0" w:color="auto"/>
            </w:tcBorders>
          </w:tcPr>
          <w:p w:rsidR="00F84A69" w:rsidRPr="00952792" w:rsidRDefault="00F84A69" w:rsidP="00BA4B87">
            <w:pPr>
              <w:spacing w:line="276" w:lineRule="auto"/>
              <w:rPr>
                <w:rFonts w:ascii="Arial" w:hAnsi="Arial" w:cs="Arial"/>
                <w:b/>
                <w:sz w:val="2"/>
                <w:szCs w:val="2"/>
              </w:rPr>
            </w:pPr>
          </w:p>
        </w:tc>
        <w:tc>
          <w:tcPr>
            <w:tcW w:w="1842" w:type="dxa"/>
            <w:tcBorders>
              <w:top w:val="single" w:sz="12" w:space="0" w:color="auto"/>
            </w:tcBorders>
          </w:tcPr>
          <w:p w:rsidR="00F84A69" w:rsidRPr="00952792" w:rsidRDefault="00F84A69" w:rsidP="00BA4B87">
            <w:pPr>
              <w:spacing w:line="276" w:lineRule="auto"/>
              <w:jc w:val="center"/>
              <w:rPr>
                <w:rFonts w:ascii="Arial" w:hAnsi="Arial" w:cs="Arial"/>
                <w:sz w:val="2"/>
                <w:szCs w:val="2"/>
              </w:rPr>
            </w:pPr>
          </w:p>
        </w:tc>
        <w:tc>
          <w:tcPr>
            <w:tcW w:w="2269" w:type="dxa"/>
            <w:tcBorders>
              <w:top w:val="single" w:sz="12" w:space="0" w:color="auto"/>
            </w:tcBorders>
          </w:tcPr>
          <w:p w:rsidR="00F84A69" w:rsidRPr="00952792" w:rsidRDefault="00F84A69" w:rsidP="00BA4B87">
            <w:pPr>
              <w:spacing w:line="276" w:lineRule="auto"/>
              <w:jc w:val="right"/>
              <w:rPr>
                <w:rFonts w:ascii="Arial" w:hAnsi="Arial" w:cs="Arial"/>
                <w:sz w:val="2"/>
                <w:szCs w:val="2"/>
              </w:rPr>
            </w:pPr>
          </w:p>
        </w:tc>
        <w:tc>
          <w:tcPr>
            <w:tcW w:w="2126" w:type="dxa"/>
            <w:tcBorders>
              <w:top w:val="single" w:sz="12" w:space="0" w:color="auto"/>
            </w:tcBorders>
          </w:tcPr>
          <w:p w:rsidR="00F84A69" w:rsidRPr="00952792" w:rsidRDefault="00F84A69" w:rsidP="00BA4B87">
            <w:pPr>
              <w:spacing w:line="276" w:lineRule="auto"/>
              <w:jc w:val="right"/>
              <w:rPr>
                <w:rFonts w:ascii="Arial" w:hAnsi="Arial" w:cs="Arial"/>
                <w:sz w:val="2"/>
                <w:szCs w:val="2"/>
              </w:rPr>
            </w:pPr>
          </w:p>
        </w:tc>
      </w:tr>
      <w:tr w:rsidR="00736E70" w:rsidRPr="00952792" w:rsidTr="006F3C4F">
        <w:tc>
          <w:tcPr>
            <w:tcW w:w="3969" w:type="dxa"/>
            <w:tcBorders>
              <w:bottom w:val="single" w:sz="4" w:space="0" w:color="auto"/>
            </w:tcBorders>
            <w:shd w:val="clear" w:color="auto" w:fill="auto"/>
          </w:tcPr>
          <w:p w:rsidR="00F84A69" w:rsidRPr="00952792" w:rsidRDefault="00F84A69"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F84A69" w:rsidRPr="00952792" w:rsidRDefault="00F84A69" w:rsidP="00665585">
            <w:pPr>
              <w:spacing w:line="276" w:lineRule="auto"/>
              <w:jc w:val="right"/>
              <w:rPr>
                <w:rFonts w:ascii="Arial" w:hAnsi="Arial" w:cs="Arial"/>
                <w:b/>
                <w:sz w:val="20"/>
                <w:szCs w:val="20"/>
              </w:rPr>
            </w:pPr>
            <w:r w:rsidRPr="00952792">
              <w:rPr>
                <w:rFonts w:ascii="Arial" w:hAnsi="Arial" w:cs="Arial"/>
                <w:b/>
                <w:sz w:val="20"/>
                <w:szCs w:val="20"/>
              </w:rPr>
              <w:t>$</w:t>
            </w:r>
            <w:r w:rsidR="00B35EAB">
              <w:rPr>
                <w:rFonts w:ascii="Arial" w:hAnsi="Arial" w:cs="Arial"/>
                <w:b/>
                <w:sz w:val="20"/>
                <w:szCs w:val="20"/>
              </w:rPr>
              <w:t xml:space="preserve"> </w:t>
            </w:r>
            <w:r w:rsidRPr="00952792">
              <w:rPr>
                <w:rFonts w:ascii="Arial" w:hAnsi="Arial" w:cs="Arial"/>
                <w:b/>
                <w:sz w:val="20"/>
                <w:szCs w:val="20"/>
              </w:rPr>
              <w:t xml:space="preserve"> </w:t>
            </w:r>
            <w:r w:rsidR="00665585">
              <w:rPr>
                <w:rFonts w:ascii="Arial" w:hAnsi="Arial" w:cs="Arial"/>
                <w:b/>
                <w:sz w:val="20"/>
                <w:szCs w:val="20"/>
              </w:rPr>
              <w:t>2,908,416.16</w:t>
            </w:r>
          </w:p>
        </w:tc>
        <w:tc>
          <w:tcPr>
            <w:tcW w:w="2126" w:type="dxa"/>
            <w:tcBorders>
              <w:bottom w:val="single" w:sz="4" w:space="0" w:color="auto"/>
            </w:tcBorders>
            <w:shd w:val="clear" w:color="auto" w:fill="auto"/>
          </w:tcPr>
          <w:p w:rsidR="00F84A69" w:rsidRPr="00952792" w:rsidRDefault="00F84A69" w:rsidP="00CF5C76">
            <w:pPr>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357,788.00</w:t>
            </w:r>
          </w:p>
        </w:tc>
      </w:tr>
    </w:tbl>
    <w:p w:rsidR="00DE47DF" w:rsidRPr="00952792" w:rsidRDefault="00DE47DF" w:rsidP="00BA4B87">
      <w:pPr>
        <w:spacing w:line="276" w:lineRule="auto"/>
        <w:jc w:val="both"/>
        <w:rPr>
          <w:rFonts w:ascii="Arial" w:hAnsi="Arial" w:cs="Arial"/>
          <w:sz w:val="20"/>
          <w:szCs w:val="20"/>
        </w:rPr>
      </w:pPr>
    </w:p>
    <w:p w:rsidR="00DE47DF" w:rsidRPr="00952792" w:rsidRDefault="00DE47D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6F3C4F">
        <w:tc>
          <w:tcPr>
            <w:tcW w:w="3969" w:type="dxa"/>
            <w:tcBorders>
              <w:right w:val="single" w:sz="4" w:space="0" w:color="939395"/>
            </w:tcBorders>
            <w:shd w:val="clear" w:color="auto" w:fill="D9D9D9"/>
          </w:tcPr>
          <w:p w:rsidR="00F84A69" w:rsidRPr="00952792" w:rsidRDefault="00F84A69"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DEUDORES DIVERSOS POR COBRAR A CORTO PLAZO</w:t>
            </w:r>
          </w:p>
        </w:tc>
        <w:tc>
          <w:tcPr>
            <w:tcW w:w="1842" w:type="dxa"/>
            <w:tcBorders>
              <w:left w:val="single" w:sz="4" w:space="0" w:color="939395"/>
              <w:right w:val="single" w:sz="4" w:space="0" w:color="939395"/>
            </w:tcBorders>
            <w:shd w:val="clear" w:color="auto" w:fill="D9D9D9"/>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24016B">
        <w:tc>
          <w:tcPr>
            <w:tcW w:w="3969" w:type="dxa"/>
          </w:tcPr>
          <w:p w:rsidR="00F84A69" w:rsidRPr="00952792" w:rsidRDefault="0024016B" w:rsidP="00BA4B87">
            <w:pPr>
              <w:spacing w:line="276" w:lineRule="auto"/>
              <w:rPr>
                <w:rFonts w:ascii="Arial" w:hAnsi="Arial" w:cs="Arial"/>
                <w:sz w:val="20"/>
                <w:szCs w:val="20"/>
              </w:rPr>
            </w:pPr>
            <w:r w:rsidRPr="00952792">
              <w:rPr>
                <w:rFonts w:ascii="Arial" w:hAnsi="Arial" w:cs="Arial"/>
                <w:sz w:val="20"/>
                <w:szCs w:val="20"/>
              </w:rPr>
              <w:t>Deudores por Responsabilidades</w:t>
            </w:r>
          </w:p>
        </w:tc>
        <w:tc>
          <w:tcPr>
            <w:tcW w:w="1842" w:type="dxa"/>
          </w:tcPr>
          <w:p w:rsidR="00F84A69" w:rsidRPr="00952792" w:rsidRDefault="00F84A69"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84A69" w:rsidRPr="00952792" w:rsidRDefault="00F84A69" w:rsidP="00BA4B87">
            <w:pPr>
              <w:spacing w:line="276" w:lineRule="auto"/>
              <w:jc w:val="right"/>
              <w:rPr>
                <w:rFonts w:ascii="Arial" w:hAnsi="Arial" w:cs="Arial"/>
                <w:sz w:val="20"/>
                <w:szCs w:val="20"/>
              </w:rPr>
            </w:pPr>
            <w:r w:rsidRPr="00952792">
              <w:rPr>
                <w:rFonts w:ascii="Arial" w:hAnsi="Arial" w:cs="Arial"/>
                <w:sz w:val="20"/>
                <w:szCs w:val="20"/>
              </w:rPr>
              <w:t xml:space="preserve">$ </w:t>
            </w:r>
            <w:r w:rsidR="00B35EAB">
              <w:rPr>
                <w:rFonts w:ascii="Arial" w:hAnsi="Arial" w:cs="Arial"/>
                <w:sz w:val="20"/>
                <w:szCs w:val="20"/>
              </w:rPr>
              <w:t xml:space="preserve"> </w:t>
            </w:r>
            <w:r w:rsidR="00B35EAB" w:rsidRPr="00B35EAB">
              <w:rPr>
                <w:rFonts w:ascii="Arial" w:hAnsi="Arial" w:cs="Arial"/>
                <w:sz w:val="20"/>
                <w:szCs w:val="20"/>
              </w:rPr>
              <w:t>2</w:t>
            </w:r>
            <w:r w:rsidR="00B35EAB">
              <w:rPr>
                <w:rFonts w:ascii="Arial" w:hAnsi="Arial" w:cs="Arial"/>
                <w:sz w:val="20"/>
                <w:szCs w:val="20"/>
              </w:rPr>
              <w:t>,</w:t>
            </w:r>
            <w:r w:rsidR="00B35EAB" w:rsidRPr="00B35EAB">
              <w:rPr>
                <w:rFonts w:ascii="Arial" w:hAnsi="Arial" w:cs="Arial"/>
                <w:sz w:val="20"/>
                <w:szCs w:val="20"/>
              </w:rPr>
              <w:t>713</w:t>
            </w:r>
            <w:r w:rsidR="00B35EAB">
              <w:rPr>
                <w:rFonts w:ascii="Arial" w:hAnsi="Arial" w:cs="Arial"/>
                <w:sz w:val="20"/>
                <w:szCs w:val="20"/>
              </w:rPr>
              <w:t>,</w:t>
            </w:r>
            <w:r w:rsidR="00B35EAB" w:rsidRPr="00B35EAB">
              <w:rPr>
                <w:rFonts w:ascii="Arial" w:hAnsi="Arial" w:cs="Arial"/>
                <w:sz w:val="20"/>
                <w:szCs w:val="20"/>
              </w:rPr>
              <w:t>657.16</w:t>
            </w:r>
          </w:p>
        </w:tc>
        <w:tc>
          <w:tcPr>
            <w:tcW w:w="2126" w:type="dxa"/>
          </w:tcPr>
          <w:p w:rsidR="00F84A69" w:rsidRPr="00952792" w:rsidRDefault="00F84A69" w:rsidP="00B35EAB">
            <w:pPr>
              <w:spacing w:line="276" w:lineRule="auto"/>
              <w:jc w:val="right"/>
              <w:rPr>
                <w:rFonts w:ascii="Arial" w:hAnsi="Arial" w:cs="Arial"/>
                <w:sz w:val="20"/>
                <w:szCs w:val="20"/>
              </w:rPr>
            </w:pPr>
            <w:r w:rsidRPr="00952792">
              <w:rPr>
                <w:rFonts w:ascii="Arial" w:hAnsi="Arial" w:cs="Arial"/>
                <w:sz w:val="20"/>
                <w:szCs w:val="20"/>
              </w:rPr>
              <w:t>$</w:t>
            </w:r>
            <w:r w:rsidR="00B35EAB">
              <w:rPr>
                <w:rFonts w:ascii="Arial" w:hAnsi="Arial" w:cs="Arial"/>
                <w:sz w:val="20"/>
                <w:szCs w:val="20"/>
              </w:rPr>
              <w:t xml:space="preserve"> </w:t>
            </w:r>
            <w:r w:rsidRPr="00952792">
              <w:rPr>
                <w:rFonts w:ascii="Arial" w:hAnsi="Arial" w:cs="Arial"/>
                <w:sz w:val="20"/>
                <w:szCs w:val="20"/>
              </w:rPr>
              <w:t xml:space="preserve"> </w:t>
            </w:r>
            <w:r w:rsidR="00B35EAB">
              <w:rPr>
                <w:rFonts w:ascii="Arial" w:hAnsi="Arial" w:cs="Arial"/>
                <w:sz w:val="20"/>
                <w:szCs w:val="20"/>
              </w:rPr>
              <w:t xml:space="preserve">              0</w:t>
            </w:r>
          </w:p>
        </w:tc>
      </w:tr>
      <w:tr w:rsidR="00736E70" w:rsidRPr="00952792" w:rsidTr="0024016B">
        <w:tc>
          <w:tcPr>
            <w:tcW w:w="3969" w:type="dxa"/>
          </w:tcPr>
          <w:p w:rsidR="0024016B" w:rsidRPr="00952792" w:rsidRDefault="00B35EAB" w:rsidP="00BA4B87">
            <w:pPr>
              <w:spacing w:line="276" w:lineRule="auto"/>
              <w:rPr>
                <w:rFonts w:ascii="Arial" w:hAnsi="Arial" w:cs="Arial"/>
                <w:sz w:val="20"/>
                <w:szCs w:val="20"/>
              </w:rPr>
            </w:pPr>
            <w:r>
              <w:rPr>
                <w:rFonts w:ascii="Arial" w:hAnsi="Arial" w:cs="Arial"/>
                <w:sz w:val="20"/>
                <w:szCs w:val="20"/>
              </w:rPr>
              <w:t>Por Gastos a Comprobar</w:t>
            </w:r>
          </w:p>
        </w:tc>
        <w:tc>
          <w:tcPr>
            <w:tcW w:w="1842" w:type="dxa"/>
          </w:tcPr>
          <w:p w:rsidR="0024016B" w:rsidRPr="00952792" w:rsidRDefault="0024016B"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24016B" w:rsidRPr="00952792" w:rsidRDefault="00B35EAB" w:rsidP="00BA4B87">
            <w:pPr>
              <w:spacing w:line="276" w:lineRule="auto"/>
              <w:jc w:val="right"/>
              <w:rPr>
                <w:rFonts w:ascii="Arial" w:hAnsi="Arial" w:cs="Arial"/>
                <w:sz w:val="20"/>
                <w:szCs w:val="20"/>
              </w:rPr>
            </w:pPr>
            <w:r>
              <w:rPr>
                <w:rFonts w:ascii="Arial" w:hAnsi="Arial" w:cs="Arial"/>
                <w:sz w:val="20"/>
                <w:szCs w:val="20"/>
              </w:rPr>
              <w:t>194,759</w:t>
            </w:r>
            <w:r w:rsidR="0024016B" w:rsidRPr="00952792">
              <w:rPr>
                <w:rFonts w:ascii="Arial" w:hAnsi="Arial" w:cs="Arial"/>
                <w:sz w:val="20"/>
                <w:szCs w:val="20"/>
              </w:rPr>
              <w:t>.00</w:t>
            </w:r>
          </w:p>
        </w:tc>
        <w:tc>
          <w:tcPr>
            <w:tcW w:w="2126" w:type="dxa"/>
          </w:tcPr>
          <w:p w:rsidR="0024016B" w:rsidRPr="00952792" w:rsidRDefault="00B35EAB" w:rsidP="00BA4B87">
            <w:pPr>
              <w:spacing w:line="276" w:lineRule="auto"/>
              <w:jc w:val="right"/>
              <w:rPr>
                <w:rFonts w:ascii="Arial" w:hAnsi="Arial" w:cs="Arial"/>
                <w:sz w:val="20"/>
                <w:szCs w:val="20"/>
              </w:rPr>
            </w:pPr>
            <w:r>
              <w:rPr>
                <w:rFonts w:ascii="Arial" w:hAnsi="Arial" w:cs="Arial"/>
                <w:sz w:val="20"/>
                <w:szCs w:val="20"/>
              </w:rPr>
              <w:t>0</w:t>
            </w:r>
          </w:p>
        </w:tc>
      </w:tr>
      <w:tr w:rsidR="00736E70" w:rsidRPr="00952792" w:rsidTr="00F84A69">
        <w:tc>
          <w:tcPr>
            <w:tcW w:w="3969" w:type="dxa"/>
            <w:tcBorders>
              <w:top w:val="single" w:sz="12" w:space="0" w:color="auto"/>
            </w:tcBorders>
          </w:tcPr>
          <w:p w:rsidR="0024016B" w:rsidRPr="00952792" w:rsidRDefault="0024016B" w:rsidP="00BA4B87">
            <w:pPr>
              <w:spacing w:line="276" w:lineRule="auto"/>
              <w:rPr>
                <w:rFonts w:ascii="Arial" w:hAnsi="Arial" w:cs="Arial"/>
                <w:sz w:val="2"/>
                <w:szCs w:val="2"/>
              </w:rPr>
            </w:pPr>
          </w:p>
        </w:tc>
        <w:tc>
          <w:tcPr>
            <w:tcW w:w="1842" w:type="dxa"/>
            <w:tcBorders>
              <w:top w:val="single" w:sz="12" w:space="0" w:color="auto"/>
            </w:tcBorders>
          </w:tcPr>
          <w:p w:rsidR="0024016B" w:rsidRPr="00952792" w:rsidRDefault="0024016B" w:rsidP="00BA4B87">
            <w:pPr>
              <w:spacing w:line="276" w:lineRule="auto"/>
              <w:jc w:val="center"/>
              <w:rPr>
                <w:rFonts w:ascii="Arial" w:hAnsi="Arial" w:cs="Arial"/>
                <w:sz w:val="2"/>
                <w:szCs w:val="2"/>
              </w:rPr>
            </w:pPr>
          </w:p>
        </w:tc>
        <w:tc>
          <w:tcPr>
            <w:tcW w:w="2269" w:type="dxa"/>
            <w:tcBorders>
              <w:top w:val="single" w:sz="12" w:space="0" w:color="auto"/>
            </w:tcBorders>
          </w:tcPr>
          <w:p w:rsidR="0024016B" w:rsidRPr="00952792" w:rsidRDefault="0024016B" w:rsidP="00BA4B87">
            <w:pPr>
              <w:spacing w:line="276" w:lineRule="auto"/>
              <w:jc w:val="right"/>
              <w:rPr>
                <w:rFonts w:ascii="Arial" w:hAnsi="Arial" w:cs="Arial"/>
                <w:sz w:val="2"/>
                <w:szCs w:val="2"/>
              </w:rPr>
            </w:pPr>
          </w:p>
        </w:tc>
        <w:tc>
          <w:tcPr>
            <w:tcW w:w="2126" w:type="dxa"/>
            <w:tcBorders>
              <w:top w:val="single" w:sz="12" w:space="0" w:color="auto"/>
            </w:tcBorders>
          </w:tcPr>
          <w:p w:rsidR="0024016B" w:rsidRPr="00952792" w:rsidRDefault="0024016B" w:rsidP="00BA4B87">
            <w:pPr>
              <w:spacing w:line="276" w:lineRule="auto"/>
              <w:jc w:val="right"/>
              <w:rPr>
                <w:rFonts w:ascii="Arial" w:hAnsi="Arial" w:cs="Arial"/>
                <w:sz w:val="2"/>
                <w:szCs w:val="2"/>
              </w:rPr>
            </w:pPr>
          </w:p>
        </w:tc>
      </w:tr>
      <w:tr w:rsidR="00736E70" w:rsidRPr="00952792" w:rsidTr="006F3C4F">
        <w:tc>
          <w:tcPr>
            <w:tcW w:w="3969" w:type="dxa"/>
            <w:tcBorders>
              <w:bottom w:val="single" w:sz="4" w:space="0" w:color="auto"/>
            </w:tcBorders>
            <w:shd w:val="clear" w:color="auto" w:fill="auto"/>
          </w:tcPr>
          <w:p w:rsidR="0024016B" w:rsidRPr="00952792" w:rsidRDefault="0024016B"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24016B" w:rsidRPr="00952792" w:rsidRDefault="0024016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24016B" w:rsidRPr="00952792" w:rsidRDefault="0024016B"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B35EAB">
              <w:rPr>
                <w:rFonts w:ascii="Arial" w:hAnsi="Arial" w:cs="Arial"/>
                <w:b/>
                <w:sz w:val="20"/>
                <w:szCs w:val="20"/>
              </w:rPr>
              <w:t xml:space="preserve"> </w:t>
            </w:r>
            <w:r w:rsidR="00B35EAB" w:rsidRPr="00B35EAB">
              <w:rPr>
                <w:rFonts w:ascii="Arial" w:hAnsi="Arial" w:cs="Arial"/>
                <w:b/>
                <w:sz w:val="20"/>
                <w:szCs w:val="20"/>
              </w:rPr>
              <w:t>2</w:t>
            </w:r>
            <w:r w:rsidR="00B35EAB">
              <w:rPr>
                <w:rFonts w:ascii="Arial" w:hAnsi="Arial" w:cs="Arial"/>
                <w:b/>
                <w:sz w:val="20"/>
                <w:szCs w:val="20"/>
              </w:rPr>
              <w:t>,</w:t>
            </w:r>
            <w:r w:rsidR="00B35EAB" w:rsidRPr="00B35EAB">
              <w:rPr>
                <w:rFonts w:ascii="Arial" w:hAnsi="Arial" w:cs="Arial"/>
                <w:b/>
                <w:sz w:val="20"/>
                <w:szCs w:val="20"/>
              </w:rPr>
              <w:t>908</w:t>
            </w:r>
            <w:r w:rsidR="00B35EAB">
              <w:rPr>
                <w:rFonts w:ascii="Arial" w:hAnsi="Arial" w:cs="Arial"/>
                <w:b/>
                <w:sz w:val="20"/>
                <w:szCs w:val="20"/>
              </w:rPr>
              <w:t>,</w:t>
            </w:r>
            <w:r w:rsidR="00B35EAB" w:rsidRPr="00B35EAB">
              <w:rPr>
                <w:rFonts w:ascii="Arial" w:hAnsi="Arial" w:cs="Arial"/>
                <w:b/>
                <w:sz w:val="20"/>
                <w:szCs w:val="20"/>
              </w:rPr>
              <w:t>416.16</w:t>
            </w:r>
          </w:p>
        </w:tc>
        <w:tc>
          <w:tcPr>
            <w:tcW w:w="2126" w:type="dxa"/>
            <w:tcBorders>
              <w:bottom w:val="single" w:sz="4" w:space="0" w:color="auto"/>
            </w:tcBorders>
            <w:shd w:val="clear" w:color="auto" w:fill="auto"/>
          </w:tcPr>
          <w:p w:rsidR="0024016B" w:rsidRPr="00952792" w:rsidRDefault="0024016B" w:rsidP="00B35EAB">
            <w:pPr>
              <w:spacing w:line="276" w:lineRule="auto"/>
              <w:jc w:val="right"/>
              <w:rPr>
                <w:rFonts w:ascii="Arial" w:hAnsi="Arial" w:cs="Arial"/>
                <w:b/>
                <w:sz w:val="20"/>
                <w:szCs w:val="20"/>
              </w:rPr>
            </w:pPr>
            <w:r w:rsidRPr="00952792">
              <w:rPr>
                <w:rFonts w:ascii="Arial" w:hAnsi="Arial" w:cs="Arial"/>
                <w:b/>
                <w:sz w:val="20"/>
                <w:szCs w:val="20"/>
              </w:rPr>
              <w:t xml:space="preserve">$ </w:t>
            </w:r>
            <w:r w:rsidR="00B35EAB">
              <w:rPr>
                <w:rFonts w:ascii="Arial" w:hAnsi="Arial" w:cs="Arial"/>
                <w:b/>
                <w:sz w:val="20"/>
                <w:szCs w:val="20"/>
              </w:rPr>
              <w:t xml:space="preserve">               0</w:t>
            </w:r>
          </w:p>
        </w:tc>
      </w:tr>
    </w:tbl>
    <w:p w:rsidR="00F84A69" w:rsidRDefault="00F84A69" w:rsidP="00BA4B87">
      <w:pPr>
        <w:spacing w:line="276" w:lineRule="auto"/>
        <w:rPr>
          <w:rFonts w:ascii="Arial" w:hAnsi="Arial" w:cs="Arial"/>
          <w:b/>
          <w:bCs/>
          <w:i/>
          <w:sz w:val="20"/>
          <w:szCs w:val="20"/>
        </w:rPr>
      </w:pPr>
    </w:p>
    <w:p w:rsidR="00604D3D" w:rsidRPr="00952792" w:rsidRDefault="00604D3D" w:rsidP="00BA4B87">
      <w:pPr>
        <w:spacing w:line="276" w:lineRule="auto"/>
        <w:rPr>
          <w:rFonts w:ascii="Arial" w:hAnsi="Arial" w:cs="Arial"/>
          <w:b/>
          <w:bCs/>
          <w:i/>
          <w:sz w:val="20"/>
          <w:szCs w:val="20"/>
        </w:rPr>
      </w:pPr>
    </w:p>
    <w:p w:rsidR="007C6883" w:rsidRPr="00952792" w:rsidRDefault="007C6883"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rsidR="00681989" w:rsidRPr="00952792" w:rsidRDefault="00681989" w:rsidP="00851C69">
      <w:pPr>
        <w:autoSpaceDE w:val="0"/>
        <w:autoSpaceDN w:val="0"/>
        <w:adjustRightInd w:val="0"/>
        <w:spacing w:line="276" w:lineRule="auto"/>
        <w:jc w:val="both"/>
        <w:rPr>
          <w:rFonts w:ascii="Arial" w:hAnsi="Arial" w:cs="Arial"/>
          <w:b/>
          <w:bCs/>
          <w:sz w:val="20"/>
          <w:szCs w:val="20"/>
        </w:rPr>
      </w:pPr>
    </w:p>
    <w:p w:rsidR="007F3828" w:rsidRPr="00952792" w:rsidRDefault="0093743B" w:rsidP="00BA4B87">
      <w:pPr>
        <w:spacing w:line="276" w:lineRule="auto"/>
        <w:jc w:val="both"/>
        <w:rPr>
          <w:rFonts w:ascii="Arial" w:hAnsi="Arial" w:cs="Arial"/>
          <w:b/>
          <w:i/>
          <w:sz w:val="22"/>
          <w:szCs w:val="22"/>
        </w:rPr>
      </w:pPr>
      <w:r w:rsidRPr="00952792">
        <w:rPr>
          <w:rFonts w:ascii="Arial" w:hAnsi="Arial" w:cs="Arial"/>
          <w:b/>
          <w:i/>
          <w:sz w:val="22"/>
          <w:szCs w:val="22"/>
        </w:rPr>
        <w:t>Inversiones Financieras a Largo Plazo</w:t>
      </w:r>
    </w:p>
    <w:p w:rsidR="0093743B" w:rsidRPr="00952792" w:rsidRDefault="0093743B" w:rsidP="00BA4B87">
      <w:pPr>
        <w:spacing w:line="276" w:lineRule="auto"/>
        <w:jc w:val="both"/>
        <w:rPr>
          <w:rFonts w:ascii="Arial" w:hAnsi="Arial" w:cs="Arial"/>
          <w:sz w:val="20"/>
          <w:szCs w:val="20"/>
        </w:rPr>
      </w:pPr>
    </w:p>
    <w:p w:rsidR="00046588" w:rsidRPr="00952792" w:rsidRDefault="007F3828" w:rsidP="00BA4B87">
      <w:pPr>
        <w:spacing w:line="276" w:lineRule="auto"/>
        <w:jc w:val="both"/>
        <w:rPr>
          <w:rFonts w:ascii="Arial" w:hAnsi="Arial" w:cs="Arial"/>
          <w:sz w:val="20"/>
          <w:szCs w:val="20"/>
        </w:rPr>
      </w:pPr>
      <w:r w:rsidRPr="00952792">
        <w:rPr>
          <w:rFonts w:ascii="Arial" w:hAnsi="Arial" w:cs="Arial"/>
          <w:sz w:val="20"/>
          <w:szCs w:val="20"/>
        </w:rPr>
        <w:t xml:space="preserve">El saldo por </w:t>
      </w:r>
      <w:r w:rsidR="00E453B1" w:rsidRPr="00952792">
        <w:rPr>
          <w:rFonts w:ascii="Arial" w:hAnsi="Arial" w:cs="Arial"/>
          <w:sz w:val="20"/>
          <w:szCs w:val="20"/>
        </w:rPr>
        <w:t xml:space="preserve">$ </w:t>
      </w:r>
      <w:r w:rsidR="00B35EAB">
        <w:rPr>
          <w:rFonts w:ascii="Arial" w:hAnsi="Arial" w:cs="Arial"/>
          <w:sz w:val="20"/>
          <w:szCs w:val="20"/>
        </w:rPr>
        <w:t>6</w:t>
      </w:r>
      <w:proofErr w:type="gramStart"/>
      <w:r w:rsidR="00B35EAB">
        <w:rPr>
          <w:rFonts w:ascii="Arial" w:hAnsi="Arial" w:cs="Arial"/>
          <w:sz w:val="20"/>
          <w:szCs w:val="20"/>
        </w:rPr>
        <w:t>,439,688.02</w:t>
      </w:r>
      <w:proofErr w:type="gramEnd"/>
      <w:r w:rsidR="00B35EAB">
        <w:rPr>
          <w:rFonts w:ascii="Arial" w:hAnsi="Arial" w:cs="Arial"/>
          <w:sz w:val="20"/>
          <w:szCs w:val="20"/>
        </w:rPr>
        <w:t xml:space="preserve"> </w:t>
      </w:r>
      <w:r w:rsidRPr="00952792">
        <w:rPr>
          <w:rFonts w:ascii="Arial" w:hAnsi="Arial" w:cs="Arial"/>
          <w:sz w:val="20"/>
          <w:szCs w:val="20"/>
        </w:rPr>
        <w:t xml:space="preserve">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representa </w:t>
      </w:r>
      <w:r w:rsidR="00D171C2" w:rsidRPr="003011F2">
        <w:rPr>
          <w:rFonts w:ascii="Arial" w:hAnsi="Arial" w:cs="Arial"/>
          <w:sz w:val="20"/>
          <w:szCs w:val="20"/>
        </w:rPr>
        <w:t xml:space="preserve">otros valores a largo plazo otorgado en años anteriores, por lo que </w:t>
      </w:r>
      <w:r w:rsidR="00D171C2">
        <w:rPr>
          <w:rFonts w:ascii="Arial" w:hAnsi="Arial" w:cs="Arial"/>
          <w:sz w:val="20"/>
          <w:szCs w:val="20"/>
        </w:rPr>
        <w:t>se</w:t>
      </w:r>
      <w:r w:rsidR="00D171C2" w:rsidRPr="003011F2">
        <w:rPr>
          <w:rFonts w:ascii="Arial" w:hAnsi="Arial" w:cs="Arial"/>
          <w:sz w:val="20"/>
          <w:szCs w:val="20"/>
        </w:rPr>
        <w:t xml:space="preserve"> está analizando con las instancias normativas para su </w:t>
      </w:r>
      <w:r w:rsidR="00D171C2">
        <w:rPr>
          <w:rFonts w:ascii="Arial" w:hAnsi="Arial" w:cs="Arial"/>
          <w:sz w:val="20"/>
          <w:szCs w:val="20"/>
        </w:rPr>
        <w:t>actualización</w:t>
      </w:r>
      <w:r w:rsidR="00D171C2" w:rsidRPr="003011F2">
        <w:rPr>
          <w:rFonts w:ascii="Arial" w:hAnsi="Arial" w:cs="Arial"/>
          <w:sz w:val="20"/>
          <w:szCs w:val="20"/>
        </w:rPr>
        <w:t xml:space="preserve">; </w:t>
      </w:r>
      <w:r w:rsidR="00D171C2" w:rsidRPr="001C3706">
        <w:rPr>
          <w:rFonts w:ascii="Arial" w:hAnsi="Arial" w:cs="Arial"/>
          <w:sz w:val="20"/>
          <w:szCs w:val="20"/>
        </w:rPr>
        <w:t xml:space="preserve">así también, por las aportaciones de capital </w:t>
      </w:r>
      <w:r w:rsidR="00D171C2">
        <w:rPr>
          <w:rFonts w:ascii="Arial" w:hAnsi="Arial" w:cs="Arial"/>
          <w:sz w:val="20"/>
          <w:szCs w:val="20"/>
        </w:rPr>
        <w:t xml:space="preserve">en base al acta notarial de fecha 01 de Junio de 2011 donde se constituye la Sociedad Operadora de la Torre Chiapas, S.A. de C.V., </w:t>
      </w:r>
      <w:r w:rsidR="00B37012">
        <w:rPr>
          <w:rFonts w:ascii="Arial" w:hAnsi="Arial" w:cs="Arial"/>
          <w:sz w:val="20"/>
          <w:szCs w:val="20"/>
        </w:rPr>
        <w:t>así mismo</w:t>
      </w:r>
      <w:r w:rsidR="00D171C2">
        <w:rPr>
          <w:rFonts w:ascii="Arial" w:hAnsi="Arial" w:cs="Arial"/>
          <w:sz w:val="20"/>
          <w:szCs w:val="20"/>
        </w:rPr>
        <w:t xml:space="preserve"> se considera el acta SOTCH/AA1a. EXTRAORD 2019 donde se establece el aumento de capital por la parte variable</w:t>
      </w:r>
      <w:r w:rsidRPr="00952792">
        <w:rPr>
          <w:rFonts w:ascii="Arial" w:hAnsi="Arial" w:cs="Arial"/>
          <w:sz w:val="20"/>
          <w:szCs w:val="20"/>
        </w:rPr>
        <w:t xml:space="preserve">. </w:t>
      </w:r>
    </w:p>
    <w:p w:rsidR="00046588" w:rsidRPr="00952792" w:rsidRDefault="00046588" w:rsidP="00BA4B87">
      <w:pPr>
        <w:spacing w:line="276" w:lineRule="auto"/>
        <w:jc w:val="both"/>
        <w:rPr>
          <w:rFonts w:ascii="Arial" w:hAnsi="Arial" w:cs="Arial"/>
          <w:sz w:val="20"/>
          <w:szCs w:val="20"/>
        </w:rPr>
      </w:pPr>
    </w:p>
    <w:p w:rsidR="007F3828" w:rsidRPr="00952792" w:rsidRDefault="007F3828" w:rsidP="00BA4B87">
      <w:pPr>
        <w:spacing w:line="276" w:lineRule="auto"/>
        <w:jc w:val="both"/>
        <w:rPr>
          <w:rFonts w:ascii="Arial" w:hAnsi="Arial" w:cs="Arial"/>
          <w:sz w:val="20"/>
          <w:szCs w:val="20"/>
        </w:rPr>
      </w:pPr>
      <w:r w:rsidRPr="00952792">
        <w:rPr>
          <w:rFonts w:ascii="Arial" w:hAnsi="Arial" w:cs="Arial"/>
          <w:sz w:val="20"/>
          <w:szCs w:val="20"/>
        </w:rPr>
        <w:t xml:space="preserve">Del total del activo no circulante, el </w:t>
      </w:r>
      <w:r w:rsidR="0061246F" w:rsidRPr="00952792">
        <w:rPr>
          <w:rFonts w:ascii="Arial" w:hAnsi="Arial" w:cs="Arial"/>
          <w:sz w:val="20"/>
          <w:szCs w:val="20"/>
        </w:rPr>
        <w:t>0.</w:t>
      </w:r>
      <w:r w:rsidR="00B35EAB">
        <w:rPr>
          <w:rFonts w:ascii="Arial" w:hAnsi="Arial" w:cs="Arial"/>
          <w:sz w:val="20"/>
          <w:szCs w:val="20"/>
        </w:rPr>
        <w:t>7</w:t>
      </w:r>
      <w:r w:rsidRPr="00952792">
        <w:rPr>
          <w:rFonts w:ascii="Arial" w:hAnsi="Arial" w:cs="Arial"/>
          <w:sz w:val="20"/>
          <w:szCs w:val="20"/>
        </w:rPr>
        <w:t xml:space="preserve"> % corresponde a este rubro.</w:t>
      </w:r>
    </w:p>
    <w:p w:rsidR="0093743B" w:rsidRDefault="0093743B"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4D3D" w:rsidRPr="00604D3D" w:rsidTr="006F3C4F">
        <w:tc>
          <w:tcPr>
            <w:tcW w:w="10206" w:type="dxa"/>
            <w:gridSpan w:val="3"/>
            <w:shd w:val="clear" w:color="auto" w:fill="auto"/>
          </w:tcPr>
          <w:p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INVERSIONES FINANCIERAS A LARGO PLAZO</w:t>
            </w:r>
          </w:p>
        </w:tc>
      </w:tr>
      <w:tr w:rsidR="00604D3D" w:rsidRPr="00604D3D" w:rsidTr="006F3C4F">
        <w:tc>
          <w:tcPr>
            <w:tcW w:w="10206" w:type="dxa"/>
            <w:gridSpan w:val="3"/>
            <w:shd w:val="clear" w:color="auto" w:fill="auto"/>
          </w:tcPr>
          <w:p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0A2C85">
        <w:tc>
          <w:tcPr>
            <w:tcW w:w="5387" w:type="dxa"/>
            <w:tcBorders>
              <w:bottom w:val="single" w:sz="12" w:space="0" w:color="auto"/>
            </w:tcBorders>
          </w:tcPr>
          <w:p w:rsidR="00B66C16" w:rsidRDefault="00B66C16" w:rsidP="00B66C16">
            <w:pPr>
              <w:spacing w:line="276" w:lineRule="auto"/>
              <w:jc w:val="both"/>
              <w:rPr>
                <w:rFonts w:ascii="Arial" w:hAnsi="Arial" w:cs="Arial"/>
                <w:b/>
                <w:sz w:val="20"/>
                <w:szCs w:val="20"/>
              </w:rPr>
            </w:pPr>
            <w:r w:rsidRPr="00125612">
              <w:rPr>
                <w:rFonts w:ascii="Arial" w:hAnsi="Arial" w:cs="Arial"/>
                <w:b/>
                <w:sz w:val="20"/>
                <w:szCs w:val="20"/>
              </w:rPr>
              <w:t>Títulos y Valores a Largo Plazo</w:t>
            </w:r>
          </w:p>
          <w:p w:rsidR="0093743B" w:rsidRPr="00952792" w:rsidRDefault="00B66C16" w:rsidP="00BA4B87">
            <w:pPr>
              <w:spacing w:line="276" w:lineRule="auto"/>
              <w:jc w:val="both"/>
              <w:rPr>
                <w:rFonts w:ascii="Arial" w:hAnsi="Arial" w:cs="Arial"/>
                <w:b/>
                <w:sz w:val="20"/>
                <w:szCs w:val="20"/>
              </w:rPr>
            </w:pPr>
            <w:r w:rsidRPr="00125612">
              <w:rPr>
                <w:rFonts w:ascii="Arial" w:hAnsi="Arial" w:cs="Arial"/>
                <w:b/>
                <w:sz w:val="20"/>
                <w:szCs w:val="20"/>
              </w:rPr>
              <w:t>Participaciones y Aportaciones de Capita</w:t>
            </w:r>
            <w:r>
              <w:rPr>
                <w:rFonts w:ascii="Arial" w:hAnsi="Arial" w:cs="Arial"/>
                <w:b/>
                <w:sz w:val="20"/>
                <w:szCs w:val="20"/>
              </w:rPr>
              <w:t>l</w:t>
            </w:r>
          </w:p>
        </w:tc>
        <w:tc>
          <w:tcPr>
            <w:tcW w:w="2551" w:type="dxa"/>
            <w:tcBorders>
              <w:bottom w:val="single" w:sz="12" w:space="0" w:color="auto"/>
            </w:tcBorders>
          </w:tcPr>
          <w:p w:rsidR="0093743B"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B35EAB" w:rsidRPr="00125612">
              <w:rPr>
                <w:rFonts w:ascii="Arial" w:hAnsi="Arial" w:cs="Arial"/>
                <w:sz w:val="20"/>
                <w:szCs w:val="20"/>
              </w:rPr>
              <w:t>1,975,688.02</w:t>
            </w:r>
          </w:p>
          <w:p w:rsidR="00B35EAB" w:rsidRPr="00952792" w:rsidRDefault="00B35EAB" w:rsidP="00BA4B87">
            <w:pPr>
              <w:spacing w:line="276" w:lineRule="auto"/>
              <w:jc w:val="right"/>
              <w:rPr>
                <w:rFonts w:ascii="Arial" w:hAnsi="Arial" w:cs="Arial"/>
                <w:sz w:val="20"/>
                <w:szCs w:val="20"/>
              </w:rPr>
            </w:pPr>
            <w:r w:rsidRPr="00125612">
              <w:rPr>
                <w:rFonts w:ascii="Arial" w:hAnsi="Arial" w:cs="Arial"/>
                <w:sz w:val="20"/>
                <w:szCs w:val="20"/>
              </w:rPr>
              <w:t>4,464,000.00</w:t>
            </w:r>
          </w:p>
        </w:tc>
        <w:tc>
          <w:tcPr>
            <w:tcW w:w="2268" w:type="dxa"/>
            <w:tcBorders>
              <w:bottom w:val="single" w:sz="12" w:space="0" w:color="auto"/>
            </w:tcBorders>
          </w:tcPr>
          <w:p w:rsidR="0093743B" w:rsidRDefault="000C685E" w:rsidP="00B66C16">
            <w:pPr>
              <w:spacing w:line="276" w:lineRule="auto"/>
              <w:jc w:val="right"/>
              <w:rPr>
                <w:rFonts w:ascii="Arial" w:hAnsi="Arial" w:cs="Arial"/>
                <w:sz w:val="20"/>
                <w:szCs w:val="20"/>
              </w:rPr>
            </w:pPr>
            <w:r w:rsidRPr="00952792">
              <w:rPr>
                <w:rFonts w:ascii="Arial" w:hAnsi="Arial" w:cs="Arial"/>
                <w:sz w:val="20"/>
                <w:szCs w:val="20"/>
              </w:rPr>
              <w:t xml:space="preserve">$ </w:t>
            </w:r>
            <w:r w:rsidR="00B66C16">
              <w:rPr>
                <w:rFonts w:ascii="Arial" w:hAnsi="Arial" w:cs="Arial"/>
                <w:sz w:val="20"/>
                <w:szCs w:val="20"/>
              </w:rPr>
              <w:t>1,975,688.02</w:t>
            </w:r>
          </w:p>
          <w:p w:rsidR="00B66C16" w:rsidRPr="00952792" w:rsidRDefault="00B66C16" w:rsidP="00B66C16">
            <w:pPr>
              <w:spacing w:line="276" w:lineRule="auto"/>
              <w:jc w:val="right"/>
              <w:rPr>
                <w:rFonts w:ascii="Arial" w:hAnsi="Arial" w:cs="Arial"/>
                <w:sz w:val="20"/>
                <w:szCs w:val="20"/>
              </w:rPr>
            </w:pPr>
            <w:r>
              <w:rPr>
                <w:rFonts w:ascii="Arial" w:hAnsi="Arial" w:cs="Arial"/>
                <w:sz w:val="20"/>
                <w:szCs w:val="20"/>
              </w:rPr>
              <w:t>4,464,000.00</w:t>
            </w:r>
          </w:p>
        </w:tc>
      </w:tr>
      <w:tr w:rsidR="00736E70" w:rsidRPr="00952792" w:rsidTr="000A2C85">
        <w:tc>
          <w:tcPr>
            <w:tcW w:w="5387" w:type="dxa"/>
            <w:tcBorders>
              <w:top w:val="single" w:sz="12" w:space="0" w:color="auto"/>
            </w:tcBorders>
          </w:tcPr>
          <w:p w:rsidR="0093743B" w:rsidRPr="00952792" w:rsidRDefault="0093743B" w:rsidP="00BA4B87">
            <w:pPr>
              <w:spacing w:line="276" w:lineRule="auto"/>
              <w:jc w:val="both"/>
              <w:rPr>
                <w:rFonts w:ascii="Arial" w:hAnsi="Arial" w:cs="Arial"/>
                <w:b/>
                <w:sz w:val="2"/>
                <w:szCs w:val="2"/>
              </w:rPr>
            </w:pPr>
          </w:p>
        </w:tc>
        <w:tc>
          <w:tcPr>
            <w:tcW w:w="2551" w:type="dxa"/>
            <w:tcBorders>
              <w:top w:val="single" w:sz="12" w:space="0" w:color="auto"/>
            </w:tcBorders>
          </w:tcPr>
          <w:p w:rsidR="0093743B" w:rsidRPr="00952792" w:rsidRDefault="0093743B" w:rsidP="00BA4B87">
            <w:pPr>
              <w:spacing w:line="276" w:lineRule="auto"/>
              <w:jc w:val="right"/>
              <w:rPr>
                <w:rFonts w:ascii="Arial" w:hAnsi="Arial" w:cs="Arial"/>
                <w:sz w:val="2"/>
                <w:szCs w:val="2"/>
              </w:rPr>
            </w:pPr>
          </w:p>
        </w:tc>
        <w:tc>
          <w:tcPr>
            <w:tcW w:w="2268" w:type="dxa"/>
            <w:tcBorders>
              <w:top w:val="single" w:sz="12" w:space="0" w:color="auto"/>
            </w:tcBorders>
          </w:tcPr>
          <w:p w:rsidR="0093743B" w:rsidRPr="00952792" w:rsidRDefault="0093743B" w:rsidP="00BA4B87">
            <w:pPr>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93743B" w:rsidRPr="00952792" w:rsidRDefault="005848F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B35EAB" w:rsidRPr="00125612">
              <w:rPr>
                <w:rFonts w:ascii="Arial" w:hAnsi="Arial" w:cs="Arial"/>
                <w:b/>
                <w:sz w:val="20"/>
                <w:szCs w:val="20"/>
              </w:rPr>
              <w:t>6,439,688.02</w:t>
            </w:r>
          </w:p>
        </w:tc>
        <w:tc>
          <w:tcPr>
            <w:tcW w:w="2268"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 xml:space="preserve">$ </w:t>
            </w:r>
            <w:r w:rsidR="00B66C16">
              <w:rPr>
                <w:rFonts w:ascii="Arial" w:hAnsi="Arial" w:cs="Arial"/>
                <w:b/>
                <w:sz w:val="20"/>
                <w:szCs w:val="20"/>
              </w:rPr>
              <w:t>6,439,688.02</w:t>
            </w:r>
          </w:p>
        </w:tc>
      </w:tr>
    </w:tbl>
    <w:p w:rsidR="0093743B" w:rsidRPr="00952792" w:rsidRDefault="0093743B" w:rsidP="00BA4B87">
      <w:pPr>
        <w:spacing w:line="276" w:lineRule="auto"/>
        <w:rPr>
          <w:rFonts w:ascii="Arial" w:eastAsia="Times New Roman" w:hAnsi="Arial" w:cs="Arial"/>
          <w:b/>
          <w:bCs/>
          <w:sz w:val="20"/>
          <w:szCs w:val="20"/>
          <w:lang w:bidi="ar-SA"/>
        </w:rPr>
      </w:pPr>
    </w:p>
    <w:p w:rsidR="0093743B" w:rsidRPr="00952792" w:rsidRDefault="0093743B" w:rsidP="00BA4B87">
      <w:pPr>
        <w:spacing w:line="276" w:lineRule="auto"/>
        <w:rPr>
          <w:rFonts w:ascii="Arial" w:eastAsia="Times New Roman" w:hAnsi="Arial" w:cs="Arial"/>
          <w:b/>
          <w:bCs/>
          <w:sz w:val="20"/>
          <w:szCs w:val="20"/>
          <w:lang w:bidi="ar-SA"/>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701"/>
        <w:gridCol w:w="1701"/>
        <w:gridCol w:w="1819"/>
      </w:tblGrid>
      <w:tr w:rsidR="00736E70" w:rsidRPr="00952792" w:rsidTr="007C7E0F">
        <w:tc>
          <w:tcPr>
            <w:tcW w:w="3261" w:type="dxa"/>
            <w:vMerge w:val="restart"/>
            <w:tcBorders>
              <w:right w:val="single" w:sz="4" w:space="0" w:color="939395"/>
            </w:tcBorders>
            <w:shd w:val="clear" w:color="auto" w:fill="D9D9D9"/>
          </w:tcPr>
          <w:p w:rsidR="0093743B" w:rsidRPr="00952792" w:rsidRDefault="00B66C16" w:rsidP="00BA4B87">
            <w:pPr>
              <w:spacing w:line="276" w:lineRule="auto"/>
              <w:jc w:val="both"/>
              <w:rPr>
                <w:rFonts w:ascii="Arial" w:eastAsia="Times New Roman" w:hAnsi="Arial" w:cs="Arial"/>
                <w:b/>
                <w:bCs/>
                <w:sz w:val="20"/>
                <w:szCs w:val="20"/>
                <w:lang w:bidi="ar-SA"/>
              </w:rPr>
            </w:pPr>
            <w:r>
              <w:rPr>
                <w:rFonts w:ascii="Arial" w:eastAsia="Times New Roman" w:hAnsi="Arial" w:cs="Arial"/>
                <w:b/>
                <w:bCs/>
                <w:sz w:val="20"/>
                <w:szCs w:val="20"/>
                <w:lang w:bidi="ar-SA"/>
              </w:rPr>
              <w:t>TÍTULOS Y VALORES A LARGO PLAZO</w:t>
            </w:r>
          </w:p>
        </w:tc>
        <w:tc>
          <w:tcPr>
            <w:tcW w:w="1701" w:type="dxa"/>
            <w:vMerge w:val="restart"/>
            <w:tcBorders>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sidR="00387FC9">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387FC9">
              <w:rPr>
                <w:rFonts w:ascii="Arial" w:eastAsia="Times New Roman" w:hAnsi="Arial" w:cs="Arial"/>
                <w:b/>
                <w:bCs/>
                <w:sz w:val="20"/>
                <w:szCs w:val="20"/>
                <w:lang w:bidi="ar-SA"/>
              </w:rPr>
              <w:t>2025</w:t>
            </w:r>
          </w:p>
        </w:tc>
        <w:tc>
          <w:tcPr>
            <w:tcW w:w="1819" w:type="dxa"/>
            <w:vMerge w:val="restart"/>
            <w:tcBorders>
              <w:left w:val="single" w:sz="4" w:space="0" w:color="939395"/>
              <w:right w:val="single" w:sz="4" w:space="0" w:color="939395"/>
            </w:tcBorders>
            <w:shd w:val="clear" w:color="auto" w:fill="D9D9D9"/>
          </w:tcPr>
          <w:p w:rsidR="0093743B" w:rsidRPr="00952792" w:rsidRDefault="0093743B" w:rsidP="00601D50">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sidR="00DB625A">
              <w:rPr>
                <w:rFonts w:ascii="Arial" w:eastAsia="Times New Roman" w:hAnsi="Arial" w:cs="Arial"/>
                <w:b/>
                <w:bCs/>
                <w:sz w:val="20"/>
                <w:szCs w:val="20"/>
                <w:lang w:bidi="ar-SA"/>
              </w:rPr>
              <w:t xml:space="preserve">31 </w:t>
            </w:r>
            <w:r w:rsidR="00A53294">
              <w:rPr>
                <w:rFonts w:ascii="Arial" w:eastAsia="Times New Roman" w:hAnsi="Arial" w:cs="Arial"/>
                <w:b/>
                <w:bCs/>
                <w:sz w:val="20"/>
                <w:szCs w:val="20"/>
                <w:lang w:bidi="ar-SA"/>
              </w:rPr>
              <w:t xml:space="preserve">DE </w:t>
            </w:r>
            <w:r w:rsidR="00601D50">
              <w:rPr>
                <w:rFonts w:ascii="Arial" w:eastAsia="Times New Roman" w:hAnsi="Arial" w:cs="Arial"/>
                <w:b/>
                <w:bCs/>
                <w:sz w:val="20"/>
                <w:szCs w:val="20"/>
                <w:lang w:bidi="ar-SA"/>
              </w:rPr>
              <w:t>MARZO</w:t>
            </w:r>
            <w:r w:rsidR="00A53294">
              <w:rPr>
                <w:rFonts w:ascii="Arial" w:eastAsia="Times New Roman" w:hAnsi="Arial" w:cs="Arial"/>
                <w:b/>
                <w:bCs/>
                <w:sz w:val="20"/>
                <w:szCs w:val="20"/>
                <w:lang w:bidi="ar-SA"/>
              </w:rPr>
              <w:t xml:space="preserve"> DE </w:t>
            </w:r>
            <w:r w:rsidR="00DB625A">
              <w:rPr>
                <w:rFonts w:ascii="Arial" w:eastAsia="Times New Roman" w:hAnsi="Arial" w:cs="Arial"/>
                <w:b/>
                <w:bCs/>
                <w:sz w:val="20"/>
                <w:szCs w:val="20"/>
                <w:lang w:bidi="ar-SA"/>
              </w:rPr>
              <w:t>2025</w:t>
            </w:r>
          </w:p>
        </w:tc>
      </w:tr>
      <w:tr w:rsidR="00736E70" w:rsidRPr="00952792" w:rsidTr="007C7E0F">
        <w:tc>
          <w:tcPr>
            <w:tcW w:w="3261" w:type="dxa"/>
            <w:vMerge/>
            <w:tcBorders>
              <w:righ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r>
      <w:tr w:rsidR="00736E70" w:rsidRPr="00952792" w:rsidTr="000C685E">
        <w:tc>
          <w:tcPr>
            <w:tcW w:w="3261" w:type="dxa"/>
          </w:tcPr>
          <w:p w:rsidR="0093743B" w:rsidRPr="00952792" w:rsidRDefault="00B66C16" w:rsidP="00BA4B87">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Industrias Metalúrgicas de Chiapas S.A. de C.V</w:t>
            </w:r>
          </w:p>
        </w:tc>
        <w:tc>
          <w:tcPr>
            <w:tcW w:w="1701" w:type="dxa"/>
          </w:tcPr>
          <w:p w:rsidR="0093743B" w:rsidRPr="00952792" w:rsidRDefault="005848F0"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B66C16" w:rsidRPr="00125612">
              <w:rPr>
                <w:rFonts w:ascii="Arial" w:eastAsia="Times New Roman" w:hAnsi="Arial" w:cs="Arial"/>
                <w:bCs/>
                <w:sz w:val="20"/>
                <w:szCs w:val="20"/>
                <w:lang w:bidi="ar-SA"/>
              </w:rPr>
              <w:t>1,975,688.02</w:t>
            </w:r>
          </w:p>
        </w:tc>
        <w:tc>
          <w:tcPr>
            <w:tcW w:w="1701" w:type="dxa"/>
            <w:shd w:val="clear" w:color="auto" w:fill="FFFFFF" w:themeFill="background1"/>
          </w:tcPr>
          <w:p w:rsidR="0093743B" w:rsidRPr="00952792" w:rsidRDefault="0093743B"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00B66C16">
              <w:rPr>
                <w:rFonts w:ascii="Arial" w:eastAsia="Times New Roman" w:hAnsi="Arial" w:cs="Arial"/>
                <w:bCs/>
                <w:sz w:val="20"/>
                <w:szCs w:val="20"/>
                <w:lang w:bidi="ar-SA"/>
              </w:rPr>
              <w:t xml:space="preserve"> </w:t>
            </w:r>
            <w:r w:rsidR="00E73320" w:rsidRPr="00952792">
              <w:rPr>
                <w:rFonts w:ascii="Arial" w:eastAsia="Times New Roman" w:hAnsi="Arial" w:cs="Arial"/>
                <w:bCs/>
                <w:sz w:val="20"/>
                <w:szCs w:val="20"/>
                <w:lang w:bidi="ar-SA"/>
              </w:rPr>
              <w:t>0</w:t>
            </w:r>
          </w:p>
        </w:tc>
        <w:tc>
          <w:tcPr>
            <w:tcW w:w="1701" w:type="dxa"/>
            <w:shd w:val="clear" w:color="auto" w:fill="FFFFFF" w:themeFill="background1"/>
          </w:tcPr>
          <w:p w:rsidR="0093743B" w:rsidRPr="00952792" w:rsidRDefault="0093743B"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Pr="00952792">
              <w:rPr>
                <w:rFonts w:ascii="Arial" w:eastAsia="Times New Roman" w:hAnsi="Arial" w:cs="Arial"/>
                <w:bCs/>
                <w:sz w:val="20"/>
                <w:szCs w:val="20"/>
                <w:lang w:bidi="ar-SA"/>
              </w:rPr>
              <w:t>0</w:t>
            </w:r>
          </w:p>
        </w:tc>
        <w:tc>
          <w:tcPr>
            <w:tcW w:w="1819" w:type="dxa"/>
          </w:tcPr>
          <w:p w:rsidR="0093743B" w:rsidRPr="00952792" w:rsidRDefault="0093743B"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00B66C16">
              <w:rPr>
                <w:rFonts w:ascii="Arial" w:eastAsia="Times New Roman" w:hAnsi="Arial" w:cs="Arial"/>
                <w:bCs/>
                <w:sz w:val="20"/>
                <w:szCs w:val="20"/>
                <w:lang w:bidi="ar-SA"/>
              </w:rPr>
              <w:t>1,975,688.02</w:t>
            </w:r>
          </w:p>
        </w:tc>
      </w:tr>
      <w:tr w:rsidR="00736E70" w:rsidRPr="00952792" w:rsidTr="000C685E">
        <w:tc>
          <w:tcPr>
            <w:tcW w:w="3261" w:type="dxa"/>
            <w:tcBorders>
              <w:top w:val="single" w:sz="12" w:space="0" w:color="auto"/>
            </w:tcBorders>
          </w:tcPr>
          <w:p w:rsidR="0093743B" w:rsidRPr="00952792" w:rsidRDefault="0093743B" w:rsidP="00BA4B87">
            <w:pPr>
              <w:spacing w:line="276" w:lineRule="auto"/>
              <w:rPr>
                <w:rFonts w:ascii="Arial" w:eastAsia="Times New Roman" w:hAnsi="Arial" w:cs="Arial"/>
                <w:bCs/>
                <w:sz w:val="2"/>
                <w:szCs w:val="2"/>
                <w:lang w:bidi="ar-SA"/>
              </w:rPr>
            </w:pPr>
          </w:p>
        </w:tc>
        <w:tc>
          <w:tcPr>
            <w:tcW w:w="1701" w:type="dxa"/>
            <w:tcBorders>
              <w:top w:val="single" w:sz="12" w:space="0" w:color="auto"/>
            </w:tcBorders>
          </w:tcPr>
          <w:p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93743B" w:rsidRPr="00952792" w:rsidRDefault="0093743B" w:rsidP="00BA4B87">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rsidR="0093743B" w:rsidRPr="00952792" w:rsidRDefault="0093743B" w:rsidP="00BA4B87">
            <w:pPr>
              <w:spacing w:line="276" w:lineRule="auto"/>
              <w:jc w:val="right"/>
              <w:rPr>
                <w:rFonts w:ascii="Arial" w:eastAsia="Times New Roman" w:hAnsi="Arial" w:cs="Arial"/>
                <w:bCs/>
                <w:sz w:val="2"/>
                <w:szCs w:val="2"/>
                <w:lang w:bidi="ar-SA"/>
              </w:rPr>
            </w:pPr>
          </w:p>
        </w:tc>
      </w:tr>
      <w:tr w:rsidR="00736E70" w:rsidRPr="00952792" w:rsidTr="007C7E0F">
        <w:trPr>
          <w:trHeight w:val="118"/>
        </w:trPr>
        <w:tc>
          <w:tcPr>
            <w:tcW w:w="3261" w:type="dxa"/>
            <w:tcBorders>
              <w:bottom w:val="single" w:sz="4" w:space="0" w:color="auto"/>
            </w:tcBorders>
            <w:shd w:val="clear" w:color="auto" w:fill="auto"/>
          </w:tcPr>
          <w:p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1,975,688.02</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 xml:space="preserve"> </w:t>
            </w:r>
            <w:r w:rsidR="00E73320" w:rsidRPr="00952792">
              <w:rPr>
                <w:rFonts w:ascii="Arial" w:hAnsi="Arial" w:cs="Arial"/>
                <w:b/>
                <w:sz w:val="20"/>
                <w:szCs w:val="20"/>
              </w:rPr>
              <w:t>0</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B66C16">
              <w:rPr>
                <w:rFonts w:ascii="Arial" w:hAnsi="Arial" w:cs="Arial"/>
                <w:b/>
                <w:sz w:val="20"/>
                <w:szCs w:val="20"/>
              </w:rPr>
              <w:t xml:space="preserve"> </w:t>
            </w:r>
            <w:r w:rsidR="00E73320" w:rsidRPr="00952792">
              <w:rPr>
                <w:rFonts w:ascii="Arial" w:hAnsi="Arial" w:cs="Arial"/>
                <w:b/>
                <w:sz w:val="20"/>
                <w:szCs w:val="20"/>
              </w:rPr>
              <w:t xml:space="preserve"> </w:t>
            </w:r>
            <w:r w:rsidR="00B66C16">
              <w:rPr>
                <w:rFonts w:ascii="Arial" w:hAnsi="Arial" w:cs="Arial"/>
                <w:b/>
                <w:sz w:val="20"/>
                <w:szCs w:val="20"/>
              </w:rPr>
              <w:t>0</w:t>
            </w:r>
          </w:p>
        </w:tc>
        <w:tc>
          <w:tcPr>
            <w:tcW w:w="1819"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1,975,688.02</w:t>
            </w:r>
          </w:p>
        </w:tc>
      </w:tr>
    </w:tbl>
    <w:p w:rsidR="007F3828" w:rsidRPr="00604D3D" w:rsidRDefault="007F3828" w:rsidP="00BA4B87">
      <w:pPr>
        <w:spacing w:line="276" w:lineRule="auto"/>
        <w:rPr>
          <w:rFonts w:ascii="Arial" w:hAnsi="Arial" w:cs="Arial"/>
          <w:b/>
          <w:i/>
          <w:sz w:val="20"/>
          <w:szCs w:val="20"/>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701"/>
        <w:gridCol w:w="1701"/>
        <w:gridCol w:w="1819"/>
      </w:tblGrid>
      <w:tr w:rsidR="00B66C16" w:rsidRPr="00952792" w:rsidTr="00D50A9F">
        <w:tc>
          <w:tcPr>
            <w:tcW w:w="3261" w:type="dxa"/>
            <w:vMerge w:val="restart"/>
            <w:tcBorders>
              <w:right w:val="single" w:sz="4" w:space="0" w:color="939395"/>
            </w:tcBorders>
            <w:shd w:val="clear" w:color="auto" w:fill="D9D9D9"/>
          </w:tcPr>
          <w:p w:rsidR="00B66C16" w:rsidRPr="00952792" w:rsidRDefault="00B66C16" w:rsidP="00D50A9F">
            <w:pPr>
              <w:spacing w:line="276" w:lineRule="auto"/>
              <w:jc w:val="both"/>
              <w:rPr>
                <w:rFonts w:ascii="Arial" w:eastAsia="Times New Roman" w:hAnsi="Arial" w:cs="Arial"/>
                <w:b/>
                <w:bCs/>
                <w:sz w:val="20"/>
                <w:szCs w:val="20"/>
                <w:lang w:bidi="ar-SA"/>
              </w:rPr>
            </w:pPr>
            <w:r>
              <w:rPr>
                <w:rFonts w:ascii="Arial" w:eastAsia="Times New Roman" w:hAnsi="Arial" w:cs="Arial"/>
                <w:b/>
                <w:bCs/>
                <w:sz w:val="20"/>
                <w:szCs w:val="20"/>
                <w:lang w:bidi="ar-SA"/>
              </w:rPr>
              <w:lastRenderedPageBreak/>
              <w:t>PARTICIPACIONES Y APORTACIONES DE CAPITAL</w:t>
            </w:r>
          </w:p>
        </w:tc>
        <w:tc>
          <w:tcPr>
            <w:tcW w:w="1701" w:type="dxa"/>
            <w:vMerge w:val="restart"/>
            <w:tcBorders>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Pr>
                <w:rFonts w:ascii="Arial" w:eastAsia="Times New Roman" w:hAnsi="Arial" w:cs="Arial"/>
                <w:b/>
                <w:bCs/>
                <w:sz w:val="20"/>
                <w:szCs w:val="20"/>
                <w:lang w:bidi="ar-SA"/>
              </w:rPr>
              <w:t>2025</w:t>
            </w:r>
          </w:p>
        </w:tc>
        <w:tc>
          <w:tcPr>
            <w:tcW w:w="1819" w:type="dxa"/>
            <w:vMerge w:val="restart"/>
            <w:tcBorders>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Pr>
                <w:rFonts w:ascii="Arial" w:eastAsia="Times New Roman" w:hAnsi="Arial" w:cs="Arial"/>
                <w:b/>
                <w:bCs/>
                <w:sz w:val="20"/>
                <w:szCs w:val="20"/>
                <w:lang w:bidi="ar-SA"/>
              </w:rPr>
              <w:t>31 DE MARZO DE 2025</w:t>
            </w:r>
          </w:p>
        </w:tc>
      </w:tr>
      <w:tr w:rsidR="00B66C16" w:rsidRPr="00952792" w:rsidTr="00D50A9F">
        <w:tc>
          <w:tcPr>
            <w:tcW w:w="3261" w:type="dxa"/>
            <w:vMerge/>
            <w:tcBorders>
              <w:righ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r>
      <w:tr w:rsidR="00B66C16" w:rsidRPr="00952792" w:rsidTr="00D50A9F">
        <w:tc>
          <w:tcPr>
            <w:tcW w:w="3261" w:type="dxa"/>
          </w:tcPr>
          <w:p w:rsidR="00B66C16" w:rsidRPr="00952792" w:rsidRDefault="00B66C16"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Participaciones de Capital a Largo Plazo en el Sector Público</w:t>
            </w:r>
          </w:p>
        </w:tc>
        <w:tc>
          <w:tcPr>
            <w:tcW w:w="1701" w:type="dxa"/>
          </w:tcPr>
          <w:p w:rsidR="00B66C16" w:rsidRPr="00952792" w:rsidRDefault="00B66C16"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4,464,000.00</w:t>
            </w:r>
          </w:p>
        </w:tc>
        <w:tc>
          <w:tcPr>
            <w:tcW w:w="1701" w:type="dxa"/>
            <w:shd w:val="clear" w:color="auto" w:fill="FFFFFF" w:themeFill="background1"/>
          </w:tcPr>
          <w:p w:rsidR="00B66C16" w:rsidRPr="00952792" w:rsidRDefault="00B66C16"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 xml:space="preserve"> </w:t>
            </w:r>
            <w:r w:rsidRPr="00952792">
              <w:rPr>
                <w:rFonts w:ascii="Arial" w:eastAsia="Times New Roman" w:hAnsi="Arial" w:cs="Arial"/>
                <w:bCs/>
                <w:sz w:val="20"/>
                <w:szCs w:val="20"/>
                <w:lang w:bidi="ar-SA"/>
              </w:rPr>
              <w:t>0</w:t>
            </w:r>
          </w:p>
        </w:tc>
        <w:tc>
          <w:tcPr>
            <w:tcW w:w="1701" w:type="dxa"/>
            <w:shd w:val="clear" w:color="auto" w:fill="FFFFFF" w:themeFill="background1"/>
          </w:tcPr>
          <w:p w:rsidR="00B66C16" w:rsidRPr="00952792" w:rsidRDefault="00B66C16"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0</w:t>
            </w:r>
          </w:p>
        </w:tc>
        <w:tc>
          <w:tcPr>
            <w:tcW w:w="1819" w:type="dxa"/>
          </w:tcPr>
          <w:p w:rsidR="00B66C16" w:rsidRPr="00952792" w:rsidRDefault="00B66C16"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4,464,000.00</w:t>
            </w:r>
          </w:p>
        </w:tc>
      </w:tr>
      <w:tr w:rsidR="00B66C16" w:rsidRPr="00952792" w:rsidTr="00D50A9F">
        <w:tc>
          <w:tcPr>
            <w:tcW w:w="3261" w:type="dxa"/>
            <w:tcBorders>
              <w:top w:val="single" w:sz="12" w:space="0" w:color="auto"/>
            </w:tcBorders>
          </w:tcPr>
          <w:p w:rsidR="00B66C16" w:rsidRPr="00952792" w:rsidRDefault="00B66C16" w:rsidP="00D50A9F">
            <w:pPr>
              <w:spacing w:line="276" w:lineRule="auto"/>
              <w:rPr>
                <w:rFonts w:ascii="Arial" w:eastAsia="Times New Roman" w:hAnsi="Arial" w:cs="Arial"/>
                <w:bCs/>
                <w:sz w:val="2"/>
                <w:szCs w:val="2"/>
                <w:lang w:bidi="ar-SA"/>
              </w:rPr>
            </w:pPr>
          </w:p>
        </w:tc>
        <w:tc>
          <w:tcPr>
            <w:tcW w:w="1701" w:type="dxa"/>
            <w:tcBorders>
              <w:top w:val="single" w:sz="12" w:space="0" w:color="auto"/>
            </w:tcBorders>
          </w:tcPr>
          <w:p w:rsidR="00B66C16" w:rsidRPr="00952792" w:rsidRDefault="00B66C16" w:rsidP="00D50A9F">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B66C16" w:rsidRPr="00952792" w:rsidRDefault="00B66C16" w:rsidP="00D50A9F">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B66C16" w:rsidRPr="00952792" w:rsidRDefault="00B66C16" w:rsidP="00D50A9F">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rsidR="00B66C16" w:rsidRPr="00952792" w:rsidRDefault="00B66C16" w:rsidP="00D50A9F">
            <w:pPr>
              <w:spacing w:line="276" w:lineRule="auto"/>
              <w:jc w:val="right"/>
              <w:rPr>
                <w:rFonts w:ascii="Arial" w:eastAsia="Times New Roman" w:hAnsi="Arial" w:cs="Arial"/>
                <w:bCs/>
                <w:sz w:val="2"/>
                <w:szCs w:val="2"/>
                <w:lang w:bidi="ar-SA"/>
              </w:rPr>
            </w:pPr>
          </w:p>
        </w:tc>
      </w:tr>
      <w:tr w:rsidR="00B66C16" w:rsidRPr="00952792" w:rsidTr="00D50A9F">
        <w:trPr>
          <w:trHeight w:val="118"/>
        </w:trPr>
        <w:tc>
          <w:tcPr>
            <w:tcW w:w="3261" w:type="dxa"/>
            <w:tcBorders>
              <w:bottom w:val="single" w:sz="4" w:space="0" w:color="auto"/>
            </w:tcBorders>
            <w:shd w:val="clear" w:color="auto" w:fill="auto"/>
          </w:tcPr>
          <w:p w:rsidR="00B66C16" w:rsidRPr="00952792" w:rsidRDefault="00B66C16" w:rsidP="00D50A9F">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4,464,000.00</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w:t>
            </w:r>
            <w:r>
              <w:rPr>
                <w:rFonts w:ascii="Arial" w:hAnsi="Arial" w:cs="Arial"/>
                <w:b/>
                <w:sz w:val="20"/>
                <w:szCs w:val="20"/>
              </w:rPr>
              <w:t xml:space="preserve">  </w:t>
            </w:r>
            <w:r w:rsidRPr="00952792">
              <w:rPr>
                <w:rFonts w:ascii="Arial" w:hAnsi="Arial" w:cs="Arial"/>
                <w:b/>
                <w:sz w:val="20"/>
                <w:szCs w:val="20"/>
              </w:rPr>
              <w:t>0</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w:t>
            </w:r>
            <w:r w:rsidRPr="00952792">
              <w:rPr>
                <w:rFonts w:ascii="Arial" w:hAnsi="Arial" w:cs="Arial"/>
                <w:b/>
                <w:sz w:val="20"/>
                <w:szCs w:val="20"/>
              </w:rPr>
              <w:t>0</w:t>
            </w:r>
          </w:p>
        </w:tc>
        <w:tc>
          <w:tcPr>
            <w:tcW w:w="1819"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4,464,000</w:t>
            </w:r>
            <w:r w:rsidRPr="00952792">
              <w:rPr>
                <w:rFonts w:ascii="Arial" w:hAnsi="Arial" w:cs="Arial"/>
                <w:b/>
                <w:sz w:val="20"/>
                <w:szCs w:val="20"/>
              </w:rPr>
              <w:t>.00</w:t>
            </w:r>
          </w:p>
        </w:tc>
      </w:tr>
    </w:tbl>
    <w:p w:rsidR="00997818" w:rsidRPr="00604D3D" w:rsidRDefault="00997818" w:rsidP="00BA4B87">
      <w:pPr>
        <w:spacing w:line="276" w:lineRule="auto"/>
        <w:rPr>
          <w:rFonts w:ascii="Arial" w:hAnsi="Arial" w:cs="Arial"/>
          <w:b/>
          <w:i/>
          <w:sz w:val="20"/>
          <w:szCs w:val="20"/>
        </w:rPr>
      </w:pPr>
    </w:p>
    <w:p w:rsidR="00B66C16" w:rsidRDefault="00B66C16" w:rsidP="00BA4B87">
      <w:pPr>
        <w:spacing w:line="276" w:lineRule="auto"/>
        <w:rPr>
          <w:rFonts w:ascii="Arial" w:hAnsi="Arial" w:cs="Arial"/>
          <w:b/>
          <w:i/>
          <w:sz w:val="22"/>
          <w:szCs w:val="22"/>
        </w:rPr>
      </w:pPr>
    </w:p>
    <w:p w:rsidR="00C126B4" w:rsidRPr="00952792" w:rsidRDefault="00C126B4" w:rsidP="00BA4B87">
      <w:pPr>
        <w:spacing w:line="276" w:lineRule="auto"/>
        <w:rPr>
          <w:rFonts w:ascii="Arial" w:hAnsi="Arial" w:cs="Arial"/>
          <w:b/>
          <w:bCs/>
          <w:i/>
          <w:sz w:val="20"/>
          <w:szCs w:val="20"/>
        </w:rPr>
      </w:pPr>
      <w:r w:rsidRPr="00952792">
        <w:rPr>
          <w:rFonts w:ascii="Arial" w:hAnsi="Arial" w:cs="Arial"/>
          <w:b/>
          <w:i/>
          <w:sz w:val="22"/>
          <w:szCs w:val="22"/>
        </w:rPr>
        <w:t>Derechos a Recibir Efectivo o Equivalentes a Largo Plazo</w:t>
      </w:r>
    </w:p>
    <w:p w:rsidR="00C126B4" w:rsidRPr="00952792" w:rsidRDefault="00C126B4" w:rsidP="00BA4B87">
      <w:pPr>
        <w:spacing w:line="276" w:lineRule="auto"/>
        <w:jc w:val="both"/>
        <w:rPr>
          <w:rFonts w:ascii="Arial" w:hAnsi="Arial" w:cs="Arial"/>
          <w:sz w:val="20"/>
          <w:szCs w:val="20"/>
        </w:rPr>
      </w:pPr>
    </w:p>
    <w:p w:rsidR="00C126B4" w:rsidRPr="00952792" w:rsidRDefault="00C126B4" w:rsidP="00BA4B87">
      <w:pPr>
        <w:spacing w:line="276" w:lineRule="auto"/>
        <w:jc w:val="both"/>
        <w:rPr>
          <w:rFonts w:ascii="Arial" w:eastAsia="Arial" w:hAnsi="Arial" w:cs="Arial"/>
          <w:sz w:val="20"/>
          <w:szCs w:val="20"/>
        </w:rPr>
      </w:pPr>
      <w:r w:rsidRPr="00952792">
        <w:rPr>
          <w:rFonts w:ascii="Arial" w:hAnsi="Arial" w:cs="Arial"/>
          <w:sz w:val="20"/>
          <w:szCs w:val="20"/>
        </w:rPr>
        <w:t xml:space="preserve">Este rubro del activo asciende a $ </w:t>
      </w:r>
      <w:r w:rsidR="00B35EAB">
        <w:rPr>
          <w:rFonts w:ascii="Arial" w:hAnsi="Arial" w:cs="Arial"/>
          <w:sz w:val="20"/>
          <w:szCs w:val="20"/>
        </w:rPr>
        <w:t>770,874.02</w:t>
      </w:r>
      <w:r w:rsidRPr="00952792">
        <w:rPr>
          <w:rFonts w:ascii="Arial" w:hAnsi="Arial" w:cs="Arial"/>
          <w:sz w:val="20"/>
          <w:szCs w:val="20"/>
        </w:rPr>
        <w:t>, el cual representa el 0.</w:t>
      </w:r>
      <w:r w:rsidR="00EE251B" w:rsidRPr="00952792">
        <w:rPr>
          <w:rFonts w:ascii="Arial" w:hAnsi="Arial" w:cs="Arial"/>
          <w:sz w:val="20"/>
          <w:szCs w:val="20"/>
        </w:rPr>
        <w:t>1</w:t>
      </w:r>
      <w:r w:rsidRPr="00952792">
        <w:rPr>
          <w:rFonts w:ascii="Arial" w:hAnsi="Arial" w:cs="Arial"/>
          <w:sz w:val="20"/>
          <w:szCs w:val="20"/>
        </w:rPr>
        <w:t xml:space="preserve"> % del total del activo</w:t>
      </w:r>
      <w:r w:rsidR="00EE251B" w:rsidRPr="00952792">
        <w:rPr>
          <w:rFonts w:ascii="Arial" w:hAnsi="Arial" w:cs="Arial"/>
          <w:sz w:val="20"/>
          <w:szCs w:val="20"/>
        </w:rPr>
        <w:t xml:space="preserve"> no</w:t>
      </w:r>
      <w:r w:rsidRPr="00952792">
        <w:rPr>
          <w:rFonts w:ascii="Arial" w:hAnsi="Arial" w:cs="Arial"/>
          <w:sz w:val="20"/>
          <w:szCs w:val="20"/>
        </w:rPr>
        <w:t xml:space="preserve"> circulante, corresponde a ejercicios anteriores; se integra </w:t>
      </w:r>
      <w:r w:rsidR="00AE67DF" w:rsidRPr="00952792">
        <w:rPr>
          <w:rFonts w:ascii="Arial" w:eastAsia="Arial" w:hAnsi="Arial" w:cs="Arial"/>
          <w:sz w:val="20"/>
          <w:szCs w:val="20"/>
        </w:rPr>
        <w:t xml:space="preserve">por </w:t>
      </w:r>
      <w:r w:rsidR="00D171C2" w:rsidRPr="00952792">
        <w:rPr>
          <w:rFonts w:ascii="Arial" w:hAnsi="Arial" w:cs="Arial"/>
          <w:sz w:val="20"/>
          <w:szCs w:val="20"/>
        </w:rPr>
        <w:t xml:space="preserve">integra </w:t>
      </w:r>
      <w:r w:rsidR="00D171C2" w:rsidRPr="00952792">
        <w:rPr>
          <w:rFonts w:ascii="Arial" w:eastAsia="Arial" w:hAnsi="Arial" w:cs="Arial"/>
          <w:sz w:val="20"/>
          <w:szCs w:val="20"/>
        </w:rPr>
        <w:t xml:space="preserve">por </w:t>
      </w:r>
      <w:r w:rsidR="00D171C2" w:rsidRPr="000D1201">
        <w:rPr>
          <w:rFonts w:ascii="Arial" w:hAnsi="Arial" w:cs="Arial"/>
          <w:sz w:val="20"/>
          <w:szCs w:val="20"/>
        </w:rPr>
        <w:t>el entero del ISR por laudo</w:t>
      </w:r>
      <w:r w:rsidR="00D171C2">
        <w:rPr>
          <w:rFonts w:ascii="Arial" w:hAnsi="Arial" w:cs="Arial"/>
          <w:sz w:val="20"/>
          <w:szCs w:val="20"/>
        </w:rPr>
        <w:t>, así como</w:t>
      </w:r>
      <w:r w:rsidR="00D171C2" w:rsidRPr="000D1201">
        <w:rPr>
          <w:rFonts w:ascii="Arial" w:hAnsi="Arial" w:cs="Arial"/>
          <w:sz w:val="20"/>
          <w:szCs w:val="20"/>
        </w:rPr>
        <w:t xml:space="preserve"> del registro de saldos recibidos </w:t>
      </w:r>
      <w:r w:rsidR="00D171C2">
        <w:rPr>
          <w:rFonts w:ascii="Arial" w:hAnsi="Arial" w:cs="Arial"/>
          <w:sz w:val="20"/>
          <w:szCs w:val="20"/>
        </w:rPr>
        <w:t>de la extinta</w:t>
      </w:r>
      <w:r w:rsidR="00D171C2" w:rsidRPr="000D1201">
        <w:rPr>
          <w:rFonts w:ascii="Arial" w:hAnsi="Arial" w:cs="Arial"/>
          <w:sz w:val="20"/>
          <w:szCs w:val="20"/>
        </w:rPr>
        <w:t xml:space="preserve"> Coordinación de Fomento Agroalimentario Sustentable (COFAS)</w:t>
      </w:r>
      <w:r w:rsidR="00D171C2">
        <w:rPr>
          <w:rFonts w:ascii="Arial" w:hAnsi="Arial" w:cs="Arial"/>
          <w:sz w:val="20"/>
          <w:szCs w:val="20"/>
        </w:rPr>
        <w:t xml:space="preserve"> y de la Secretaría de Planeación, Gestión Pública y Programa de Gobierno</w:t>
      </w:r>
      <w:r w:rsidR="00D171C2" w:rsidRPr="000D1201">
        <w:rPr>
          <w:rFonts w:ascii="Arial" w:hAnsi="Arial" w:cs="Arial"/>
          <w:sz w:val="20"/>
          <w:szCs w:val="20"/>
        </w:rPr>
        <w:t xml:space="preserve">; </w:t>
      </w:r>
      <w:r w:rsidR="00D171C2">
        <w:rPr>
          <w:rFonts w:ascii="Arial" w:hAnsi="Arial" w:cs="Arial"/>
          <w:sz w:val="20"/>
          <w:szCs w:val="20"/>
        </w:rPr>
        <w:t>también</w:t>
      </w:r>
      <w:r w:rsidR="00D171C2" w:rsidRPr="000D1201">
        <w:rPr>
          <w:rFonts w:ascii="Arial" w:hAnsi="Arial" w:cs="Arial"/>
          <w:sz w:val="20"/>
          <w:szCs w:val="20"/>
        </w:rPr>
        <w:t xml:space="preserve"> por deudores sujetos a resolución judicial de años anteriores</w:t>
      </w:r>
      <w:r w:rsidR="00D171C2">
        <w:rPr>
          <w:rFonts w:ascii="Arial" w:hAnsi="Arial" w:cs="Arial"/>
          <w:sz w:val="20"/>
          <w:szCs w:val="20"/>
        </w:rPr>
        <w:t xml:space="preserve">, por concepto de manejo de fondos y valores, </w:t>
      </w:r>
      <w:r w:rsidR="00D171C2" w:rsidRPr="00952792">
        <w:rPr>
          <w:rFonts w:ascii="Arial" w:hAnsi="Arial" w:cs="Arial"/>
          <w:sz w:val="20"/>
          <w:szCs w:val="20"/>
        </w:rPr>
        <w:t xml:space="preserve">los cuales se encuentran pendientes de comprobar al 31 de </w:t>
      </w:r>
      <w:r w:rsidR="00B35EAB">
        <w:rPr>
          <w:rFonts w:ascii="Arial" w:hAnsi="Arial" w:cs="Arial"/>
          <w:sz w:val="20"/>
          <w:szCs w:val="20"/>
        </w:rPr>
        <w:t>marzo de 2025</w:t>
      </w:r>
      <w:r w:rsidR="00D171C2" w:rsidRPr="00952792">
        <w:rPr>
          <w:rFonts w:ascii="Arial" w:hAnsi="Arial" w:cs="Arial"/>
          <w:sz w:val="20"/>
          <w:szCs w:val="20"/>
        </w:rPr>
        <w:t xml:space="preserve">. Derivado de lo anterior, se están realizando las gestiones necesarias ante la Secretaría de </w:t>
      </w:r>
      <w:r w:rsidR="00D171C2">
        <w:rPr>
          <w:rFonts w:ascii="Arial" w:hAnsi="Arial" w:cs="Arial"/>
          <w:sz w:val="20"/>
          <w:szCs w:val="20"/>
        </w:rPr>
        <w:t>Finanzas</w:t>
      </w:r>
      <w:r w:rsidR="00D171C2" w:rsidRPr="00952792">
        <w:rPr>
          <w:rFonts w:ascii="Arial" w:hAnsi="Arial" w:cs="Arial"/>
          <w:sz w:val="20"/>
          <w:szCs w:val="20"/>
        </w:rPr>
        <w:t xml:space="preserve"> para su comprobación y/o regularización</w:t>
      </w:r>
      <w:r w:rsidRPr="00952792">
        <w:rPr>
          <w:rFonts w:ascii="Arial" w:hAnsi="Arial" w:cs="Arial"/>
          <w:sz w:val="20"/>
          <w:szCs w:val="20"/>
        </w:rPr>
        <w:t xml:space="preserve">. </w:t>
      </w:r>
    </w:p>
    <w:p w:rsidR="00F84A69" w:rsidRDefault="00F84A69" w:rsidP="00BA4B87">
      <w:pPr>
        <w:spacing w:line="276" w:lineRule="auto"/>
        <w:jc w:val="both"/>
        <w:rPr>
          <w:rFonts w:ascii="Arial" w:hAnsi="Arial" w:cs="Arial"/>
          <w:sz w:val="20"/>
          <w:szCs w:val="20"/>
        </w:rPr>
      </w:pPr>
    </w:p>
    <w:p w:rsidR="00B66C16" w:rsidRPr="00952792" w:rsidRDefault="00B66C1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DERECHOS A RECIBIR EFECTIVO O EQUIVALENTES A LARGO PLAZO</w:t>
            </w:r>
          </w:p>
          <w:p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3969"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0A3026">
        <w:tc>
          <w:tcPr>
            <w:tcW w:w="3969" w:type="dxa"/>
          </w:tcPr>
          <w:p w:rsidR="00766982" w:rsidRPr="00952792" w:rsidRDefault="00766982" w:rsidP="00BA4B87">
            <w:pPr>
              <w:spacing w:line="276" w:lineRule="auto"/>
              <w:rPr>
                <w:rFonts w:ascii="Arial" w:hAnsi="Arial" w:cs="Arial"/>
                <w:b/>
                <w:sz w:val="20"/>
                <w:szCs w:val="20"/>
              </w:rPr>
            </w:pPr>
            <w:r w:rsidRPr="00952792">
              <w:rPr>
                <w:rFonts w:ascii="Arial" w:hAnsi="Arial" w:cs="Arial"/>
                <w:b/>
                <w:sz w:val="20"/>
                <w:szCs w:val="20"/>
              </w:rPr>
              <w:t>Documentos por Cobrar a Largo Plazo</w:t>
            </w:r>
          </w:p>
        </w:tc>
        <w:tc>
          <w:tcPr>
            <w:tcW w:w="1842" w:type="dxa"/>
          </w:tcPr>
          <w:p w:rsidR="00766982" w:rsidRPr="00952792" w:rsidRDefault="00766982"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766982" w:rsidRPr="00952792" w:rsidRDefault="00766982" w:rsidP="008D2379">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425,698.37</w:t>
            </w:r>
          </w:p>
        </w:tc>
        <w:tc>
          <w:tcPr>
            <w:tcW w:w="2126" w:type="dxa"/>
          </w:tcPr>
          <w:p w:rsidR="00766982" w:rsidRPr="00952792" w:rsidRDefault="00766982" w:rsidP="00D50A9F">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425,698.37</w:t>
            </w:r>
          </w:p>
        </w:tc>
      </w:tr>
      <w:tr w:rsidR="00766982" w:rsidRPr="00952792" w:rsidTr="00DE6903">
        <w:tc>
          <w:tcPr>
            <w:tcW w:w="3969" w:type="dxa"/>
            <w:tcBorders>
              <w:bottom w:val="single" w:sz="12" w:space="0" w:color="auto"/>
            </w:tcBorders>
          </w:tcPr>
          <w:p w:rsidR="00766982" w:rsidRPr="00952792" w:rsidRDefault="00766982" w:rsidP="00BA4B87">
            <w:pPr>
              <w:spacing w:line="276" w:lineRule="auto"/>
              <w:rPr>
                <w:rFonts w:ascii="Arial" w:hAnsi="Arial" w:cs="Arial"/>
                <w:b/>
                <w:sz w:val="20"/>
                <w:szCs w:val="20"/>
              </w:rPr>
            </w:pPr>
            <w:r w:rsidRPr="00952792">
              <w:rPr>
                <w:rFonts w:ascii="Arial" w:hAnsi="Arial" w:cs="Arial"/>
                <w:b/>
                <w:sz w:val="20"/>
                <w:szCs w:val="20"/>
              </w:rPr>
              <w:t>Deudores Diversos a Largo Plazo</w:t>
            </w:r>
          </w:p>
        </w:tc>
        <w:tc>
          <w:tcPr>
            <w:tcW w:w="1842" w:type="dxa"/>
            <w:tcBorders>
              <w:bottom w:val="single" w:sz="12" w:space="0" w:color="auto"/>
            </w:tcBorders>
          </w:tcPr>
          <w:p w:rsidR="00766982" w:rsidRPr="00952792" w:rsidRDefault="00766982"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rsidR="00766982" w:rsidRPr="00952792" w:rsidRDefault="00766982" w:rsidP="008D2379">
            <w:pPr>
              <w:spacing w:line="276" w:lineRule="auto"/>
              <w:jc w:val="right"/>
              <w:rPr>
                <w:rFonts w:ascii="Arial" w:hAnsi="Arial" w:cs="Arial"/>
                <w:sz w:val="20"/>
                <w:szCs w:val="20"/>
              </w:rPr>
            </w:pPr>
            <w:r w:rsidRPr="00125612">
              <w:rPr>
                <w:rFonts w:ascii="Arial" w:hAnsi="Arial" w:cs="Arial"/>
                <w:sz w:val="20"/>
                <w:szCs w:val="20"/>
              </w:rPr>
              <w:t>345,175.65</w:t>
            </w:r>
          </w:p>
        </w:tc>
        <w:tc>
          <w:tcPr>
            <w:tcW w:w="2126" w:type="dxa"/>
            <w:tcBorders>
              <w:bottom w:val="single" w:sz="12" w:space="0" w:color="auto"/>
            </w:tcBorders>
          </w:tcPr>
          <w:p w:rsidR="00766982" w:rsidRPr="00952792" w:rsidRDefault="00766982" w:rsidP="00D50A9F">
            <w:pPr>
              <w:spacing w:line="276" w:lineRule="auto"/>
              <w:jc w:val="right"/>
              <w:rPr>
                <w:rFonts w:ascii="Arial" w:hAnsi="Arial" w:cs="Arial"/>
                <w:sz w:val="20"/>
                <w:szCs w:val="20"/>
              </w:rPr>
            </w:pPr>
            <w:r w:rsidRPr="00125612">
              <w:rPr>
                <w:rFonts w:ascii="Arial" w:hAnsi="Arial" w:cs="Arial"/>
                <w:sz w:val="20"/>
                <w:szCs w:val="20"/>
              </w:rPr>
              <w:t>345,175.65</w:t>
            </w:r>
          </w:p>
        </w:tc>
      </w:tr>
      <w:tr w:rsidR="00736E70" w:rsidRPr="00952792" w:rsidTr="00DE6903">
        <w:tc>
          <w:tcPr>
            <w:tcW w:w="3969" w:type="dxa"/>
            <w:tcBorders>
              <w:top w:val="single" w:sz="12" w:space="0" w:color="auto"/>
            </w:tcBorders>
          </w:tcPr>
          <w:p w:rsidR="000A3026" w:rsidRPr="00952792" w:rsidRDefault="000A3026" w:rsidP="00BA4B87">
            <w:pPr>
              <w:spacing w:line="276" w:lineRule="auto"/>
              <w:rPr>
                <w:rFonts w:ascii="Arial" w:hAnsi="Arial" w:cs="Arial"/>
                <w:b/>
                <w:sz w:val="2"/>
                <w:szCs w:val="2"/>
              </w:rPr>
            </w:pPr>
          </w:p>
        </w:tc>
        <w:tc>
          <w:tcPr>
            <w:tcW w:w="1842" w:type="dxa"/>
            <w:tcBorders>
              <w:top w:val="single" w:sz="12" w:space="0" w:color="auto"/>
            </w:tcBorders>
          </w:tcPr>
          <w:p w:rsidR="000A3026" w:rsidRPr="00952792" w:rsidRDefault="000A3026" w:rsidP="00BA4B87">
            <w:pPr>
              <w:spacing w:line="276" w:lineRule="auto"/>
              <w:jc w:val="center"/>
              <w:rPr>
                <w:rFonts w:ascii="Arial" w:hAnsi="Arial" w:cs="Arial"/>
                <w:sz w:val="2"/>
                <w:szCs w:val="2"/>
              </w:rPr>
            </w:pPr>
          </w:p>
        </w:tc>
        <w:tc>
          <w:tcPr>
            <w:tcW w:w="2269" w:type="dxa"/>
            <w:tcBorders>
              <w:top w:val="single" w:sz="12" w:space="0" w:color="auto"/>
            </w:tcBorders>
          </w:tcPr>
          <w:p w:rsidR="000A3026" w:rsidRPr="00952792" w:rsidRDefault="000A3026" w:rsidP="00BA4B87">
            <w:pPr>
              <w:spacing w:line="276" w:lineRule="auto"/>
              <w:jc w:val="right"/>
              <w:rPr>
                <w:rFonts w:ascii="Arial" w:hAnsi="Arial" w:cs="Arial"/>
                <w:sz w:val="2"/>
                <w:szCs w:val="2"/>
              </w:rPr>
            </w:pPr>
          </w:p>
        </w:tc>
        <w:tc>
          <w:tcPr>
            <w:tcW w:w="2126" w:type="dxa"/>
            <w:tcBorders>
              <w:top w:val="single" w:sz="12" w:space="0" w:color="auto"/>
            </w:tcBorders>
          </w:tcPr>
          <w:p w:rsidR="000A3026" w:rsidRPr="00952792" w:rsidRDefault="000A3026" w:rsidP="00BA4B87">
            <w:pPr>
              <w:spacing w:line="276" w:lineRule="auto"/>
              <w:jc w:val="right"/>
              <w:rPr>
                <w:rFonts w:ascii="Arial" w:hAnsi="Arial" w:cs="Arial"/>
                <w:sz w:val="2"/>
                <w:szCs w:val="2"/>
              </w:rPr>
            </w:pPr>
          </w:p>
        </w:tc>
      </w:tr>
      <w:tr w:rsidR="00736E70" w:rsidRPr="00952792" w:rsidTr="007C7E0F">
        <w:tc>
          <w:tcPr>
            <w:tcW w:w="3969" w:type="dxa"/>
            <w:tcBorders>
              <w:bottom w:val="single" w:sz="4" w:space="0" w:color="auto"/>
            </w:tcBorders>
            <w:shd w:val="clear" w:color="auto" w:fill="auto"/>
          </w:tcPr>
          <w:p w:rsidR="000A3026" w:rsidRPr="00952792" w:rsidRDefault="000A3026"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0A3026" w:rsidRPr="00952792" w:rsidRDefault="000A302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0A3026" w:rsidRPr="00952792" w:rsidRDefault="000A3026" w:rsidP="00766982">
            <w:pPr>
              <w:spacing w:line="276" w:lineRule="auto"/>
              <w:jc w:val="right"/>
              <w:rPr>
                <w:rFonts w:ascii="Arial" w:hAnsi="Arial" w:cs="Arial"/>
                <w:b/>
                <w:sz w:val="20"/>
                <w:szCs w:val="20"/>
              </w:rPr>
            </w:pPr>
            <w:r w:rsidRPr="00952792">
              <w:rPr>
                <w:rFonts w:ascii="Arial" w:hAnsi="Arial" w:cs="Arial"/>
                <w:b/>
                <w:sz w:val="20"/>
                <w:szCs w:val="20"/>
              </w:rPr>
              <w:t xml:space="preserve">$ </w:t>
            </w:r>
            <w:r w:rsidR="00766982">
              <w:rPr>
                <w:rFonts w:ascii="Arial" w:hAnsi="Arial" w:cs="Arial"/>
                <w:b/>
                <w:sz w:val="20"/>
                <w:szCs w:val="20"/>
              </w:rPr>
              <w:t>770,874.02</w:t>
            </w:r>
          </w:p>
        </w:tc>
        <w:tc>
          <w:tcPr>
            <w:tcW w:w="2126" w:type="dxa"/>
            <w:tcBorders>
              <w:bottom w:val="single" w:sz="4" w:space="0" w:color="auto"/>
            </w:tcBorders>
            <w:shd w:val="clear" w:color="auto" w:fill="auto"/>
          </w:tcPr>
          <w:p w:rsidR="000A3026" w:rsidRPr="00952792" w:rsidRDefault="000A302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sidR="00B66C16">
              <w:rPr>
                <w:rFonts w:ascii="Arial" w:hAnsi="Arial" w:cs="Arial"/>
                <w:b/>
                <w:sz w:val="20"/>
                <w:szCs w:val="20"/>
              </w:rPr>
              <w:t>770,874.02</w:t>
            </w:r>
          </w:p>
        </w:tc>
      </w:tr>
    </w:tbl>
    <w:p w:rsidR="00EE7D4A" w:rsidRDefault="00EE7D4A" w:rsidP="00BA4B87">
      <w:pPr>
        <w:spacing w:line="276" w:lineRule="auto"/>
        <w:jc w:val="both"/>
        <w:rPr>
          <w:rFonts w:ascii="Arial" w:hAnsi="Arial" w:cs="Arial"/>
          <w:sz w:val="20"/>
          <w:szCs w:val="20"/>
        </w:rPr>
      </w:pPr>
    </w:p>
    <w:p w:rsidR="00851C69" w:rsidRDefault="00851C69" w:rsidP="00BA4B87">
      <w:pPr>
        <w:spacing w:line="276" w:lineRule="auto"/>
        <w:jc w:val="both"/>
        <w:rPr>
          <w:rFonts w:ascii="Arial" w:hAnsi="Arial" w:cs="Arial"/>
          <w:sz w:val="20"/>
          <w:szCs w:val="20"/>
        </w:rPr>
      </w:pPr>
    </w:p>
    <w:p w:rsidR="00137DBC" w:rsidRPr="00952792" w:rsidRDefault="00137DBC"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EE7D4A" w:rsidRPr="00952792" w:rsidRDefault="00EE7D4A"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DOCUMENTOS POR COBRAR A LARGO PLAZO</w:t>
            </w:r>
          </w:p>
        </w:tc>
        <w:tc>
          <w:tcPr>
            <w:tcW w:w="1842" w:type="dxa"/>
            <w:tcBorders>
              <w:left w:val="single" w:sz="4" w:space="0" w:color="939395"/>
              <w:right w:val="single" w:sz="4" w:space="0" w:color="939395"/>
            </w:tcBorders>
            <w:shd w:val="clear" w:color="auto" w:fill="D9D9D9"/>
          </w:tcPr>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0A2C85">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Entregas de Efectivo</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401,822.10</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401,822.10</w:t>
            </w:r>
          </w:p>
        </w:tc>
      </w:tr>
      <w:tr w:rsidR="00766982" w:rsidRPr="00952792" w:rsidTr="000A2C85">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952792">
              <w:rPr>
                <w:rFonts w:ascii="Arial" w:eastAsia="Times New Roman" w:hAnsi="Arial" w:cs="Arial"/>
                <w:bCs/>
                <w:sz w:val="20"/>
                <w:szCs w:val="20"/>
                <w:lang w:bidi="ar-SA"/>
              </w:rPr>
              <w:t>Préstamos con Recursos Ajenos</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r>
      <w:tr w:rsidR="00766982" w:rsidRPr="00952792" w:rsidTr="000A2C85">
        <w:tc>
          <w:tcPr>
            <w:tcW w:w="3969" w:type="dxa"/>
            <w:tcBorders>
              <w:top w:val="single" w:sz="12" w:space="0" w:color="auto"/>
            </w:tcBorders>
          </w:tcPr>
          <w:p w:rsidR="00766982" w:rsidRPr="00952792" w:rsidRDefault="00766982" w:rsidP="00BA4B87">
            <w:pPr>
              <w:spacing w:line="276" w:lineRule="auto"/>
              <w:rPr>
                <w:rFonts w:ascii="Arial" w:hAnsi="Arial" w:cs="Arial"/>
                <w:sz w:val="2"/>
                <w:szCs w:val="2"/>
              </w:rPr>
            </w:pPr>
          </w:p>
        </w:tc>
        <w:tc>
          <w:tcPr>
            <w:tcW w:w="1842" w:type="dxa"/>
            <w:tcBorders>
              <w:top w:val="single" w:sz="12" w:space="0" w:color="auto"/>
            </w:tcBorders>
          </w:tcPr>
          <w:p w:rsidR="00766982" w:rsidRPr="00952792" w:rsidRDefault="00766982" w:rsidP="00BA4B87">
            <w:pPr>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425,698.37</w:t>
            </w:r>
          </w:p>
        </w:tc>
        <w:tc>
          <w:tcPr>
            <w:tcW w:w="2126"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425,698.37</w:t>
            </w:r>
          </w:p>
        </w:tc>
      </w:tr>
    </w:tbl>
    <w:p w:rsidR="00EE7D4A" w:rsidRPr="00952792" w:rsidRDefault="00EE7D4A" w:rsidP="00BA4B87">
      <w:pPr>
        <w:spacing w:line="276" w:lineRule="auto"/>
        <w:jc w:val="both"/>
        <w:rPr>
          <w:rFonts w:ascii="Arial" w:hAnsi="Arial" w:cs="Arial"/>
          <w:sz w:val="20"/>
          <w:szCs w:val="20"/>
        </w:rPr>
      </w:pPr>
    </w:p>
    <w:p w:rsidR="00EE7D4A" w:rsidRPr="00952792" w:rsidRDefault="00EE7D4A"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DEUDORES DIVERSOS A LARGO PLAZO</w:t>
            </w:r>
          </w:p>
        </w:tc>
        <w:tc>
          <w:tcPr>
            <w:tcW w:w="1842" w:type="dxa"/>
            <w:tcBorders>
              <w:left w:val="single" w:sz="4" w:space="0" w:color="939395"/>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79451A">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Deudores Sujetos a Resolución Judicial</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100,443.00</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100,443.00</w:t>
            </w:r>
          </w:p>
        </w:tc>
      </w:tr>
      <w:tr w:rsidR="00766982" w:rsidRPr="00952792" w:rsidTr="0079451A">
        <w:tc>
          <w:tcPr>
            <w:tcW w:w="3969" w:type="dxa"/>
          </w:tcPr>
          <w:p w:rsidR="00766982" w:rsidRPr="00952792" w:rsidRDefault="00766982" w:rsidP="00D50A9F">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Activos Recibidos</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244,732.65</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244,732.65</w:t>
            </w:r>
          </w:p>
        </w:tc>
      </w:tr>
      <w:tr w:rsidR="00766982" w:rsidRPr="00952792" w:rsidTr="00DE6903">
        <w:tc>
          <w:tcPr>
            <w:tcW w:w="3969" w:type="dxa"/>
            <w:tcBorders>
              <w:top w:val="single" w:sz="12" w:space="0" w:color="auto"/>
            </w:tcBorders>
          </w:tcPr>
          <w:p w:rsidR="00766982" w:rsidRPr="00952792" w:rsidRDefault="00766982" w:rsidP="00BA4B87">
            <w:pPr>
              <w:spacing w:line="276" w:lineRule="auto"/>
              <w:rPr>
                <w:rFonts w:ascii="Arial" w:hAnsi="Arial" w:cs="Arial"/>
                <w:sz w:val="2"/>
                <w:szCs w:val="2"/>
              </w:rPr>
            </w:pPr>
          </w:p>
        </w:tc>
        <w:tc>
          <w:tcPr>
            <w:tcW w:w="1842" w:type="dxa"/>
            <w:tcBorders>
              <w:top w:val="single" w:sz="12" w:space="0" w:color="auto"/>
            </w:tcBorders>
          </w:tcPr>
          <w:p w:rsidR="00766982" w:rsidRPr="00952792" w:rsidRDefault="00766982" w:rsidP="00BA4B87">
            <w:pPr>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345,175.65</w:t>
            </w:r>
          </w:p>
        </w:tc>
        <w:tc>
          <w:tcPr>
            <w:tcW w:w="2126"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345,175.65</w:t>
            </w:r>
          </w:p>
        </w:tc>
      </w:tr>
    </w:tbl>
    <w:p w:rsidR="00BE00D0" w:rsidRDefault="00BE00D0" w:rsidP="00BA4B87">
      <w:pPr>
        <w:spacing w:line="276" w:lineRule="auto"/>
        <w:rPr>
          <w:rFonts w:ascii="Arial" w:hAnsi="Arial" w:cs="Arial"/>
          <w:b/>
          <w:bCs/>
          <w:i/>
          <w:sz w:val="20"/>
          <w:szCs w:val="20"/>
        </w:rPr>
      </w:pPr>
    </w:p>
    <w:p w:rsidR="00851C69" w:rsidRPr="00952792" w:rsidRDefault="00851C69" w:rsidP="00BA4B87">
      <w:pPr>
        <w:spacing w:line="276" w:lineRule="auto"/>
        <w:rPr>
          <w:rFonts w:ascii="Arial" w:hAnsi="Arial" w:cs="Arial"/>
          <w:b/>
          <w:bCs/>
          <w:i/>
          <w:sz w:val="20"/>
          <w:szCs w:val="20"/>
        </w:rPr>
      </w:pPr>
    </w:p>
    <w:p w:rsidR="00B35EAB" w:rsidRDefault="00B35EAB" w:rsidP="00BA4B87">
      <w:pPr>
        <w:spacing w:line="276" w:lineRule="auto"/>
        <w:rPr>
          <w:rFonts w:ascii="Arial" w:hAnsi="Arial" w:cs="Arial"/>
          <w:b/>
          <w:i/>
          <w:sz w:val="22"/>
          <w:szCs w:val="22"/>
        </w:rPr>
      </w:pPr>
    </w:p>
    <w:p w:rsidR="00C126B4" w:rsidRPr="00952792" w:rsidRDefault="00C126B4" w:rsidP="00BA4B87">
      <w:pPr>
        <w:spacing w:line="276" w:lineRule="auto"/>
        <w:rPr>
          <w:rFonts w:ascii="Arial" w:hAnsi="Arial" w:cs="Arial"/>
          <w:b/>
          <w:i/>
          <w:sz w:val="22"/>
          <w:szCs w:val="22"/>
        </w:rPr>
      </w:pPr>
      <w:r w:rsidRPr="00952792">
        <w:rPr>
          <w:rFonts w:ascii="Arial" w:hAnsi="Arial" w:cs="Arial"/>
          <w:b/>
          <w:i/>
          <w:sz w:val="22"/>
          <w:szCs w:val="22"/>
        </w:rPr>
        <w:lastRenderedPageBreak/>
        <w:t xml:space="preserve">Bienes Inmuebles, Infraestructura y Construcciones en Proceso </w:t>
      </w:r>
    </w:p>
    <w:p w:rsidR="00C126B4" w:rsidRPr="00952792" w:rsidRDefault="00C126B4" w:rsidP="00BA4B87">
      <w:pPr>
        <w:spacing w:line="276" w:lineRule="auto"/>
        <w:jc w:val="both"/>
        <w:rPr>
          <w:rFonts w:ascii="Arial" w:hAnsi="Arial" w:cs="Arial"/>
          <w:b/>
          <w:bCs/>
          <w:sz w:val="20"/>
          <w:szCs w:val="20"/>
          <w:u w:val="single"/>
        </w:rPr>
      </w:pPr>
    </w:p>
    <w:p w:rsidR="00C126B4" w:rsidRPr="00952792" w:rsidRDefault="00C126B4"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este rubro del activo asciende a $ </w:t>
      </w:r>
      <w:r w:rsidR="00B35EAB">
        <w:rPr>
          <w:rFonts w:ascii="Arial" w:hAnsi="Arial" w:cs="Arial"/>
          <w:sz w:val="20"/>
          <w:szCs w:val="20"/>
        </w:rPr>
        <w:t>294</w:t>
      </w:r>
      <w:proofErr w:type="gramStart"/>
      <w:r w:rsidR="00B35EAB">
        <w:rPr>
          <w:rFonts w:ascii="Arial" w:hAnsi="Arial" w:cs="Arial"/>
          <w:sz w:val="20"/>
          <w:szCs w:val="20"/>
        </w:rPr>
        <w:t>,501,210.82</w:t>
      </w:r>
      <w:proofErr w:type="gramEnd"/>
      <w:r w:rsidR="00BF0CBF" w:rsidRPr="00952792">
        <w:rPr>
          <w:rFonts w:ascii="Arial" w:hAnsi="Arial" w:cs="Arial"/>
          <w:sz w:val="20"/>
          <w:szCs w:val="20"/>
        </w:rPr>
        <w:t xml:space="preserve"> </w:t>
      </w:r>
      <w:r w:rsidR="003D15C9" w:rsidRPr="00952792">
        <w:rPr>
          <w:rFonts w:ascii="Arial" w:hAnsi="Arial" w:cs="Arial"/>
          <w:sz w:val="20"/>
          <w:szCs w:val="20"/>
        </w:rPr>
        <w:t xml:space="preserve">y representa el valor de </w:t>
      </w:r>
      <w:r w:rsidR="006311D4">
        <w:rPr>
          <w:rFonts w:ascii="Arial" w:hAnsi="Arial" w:cs="Arial"/>
          <w:sz w:val="20"/>
          <w:szCs w:val="20"/>
        </w:rPr>
        <w:t>los bienes inmuebles tales como:</w:t>
      </w:r>
      <w:r w:rsidR="003D15C9" w:rsidRPr="00952792">
        <w:rPr>
          <w:rFonts w:ascii="Arial" w:hAnsi="Arial" w:cs="Arial"/>
          <w:sz w:val="20"/>
          <w:szCs w:val="20"/>
        </w:rPr>
        <w:t xml:space="preserve"> edificios no habitacionales y terrenos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3D15C9" w:rsidRPr="00952792">
        <w:rPr>
          <w:rFonts w:ascii="Arial" w:hAnsi="Arial" w:cs="Arial"/>
          <w:sz w:val="20"/>
          <w:szCs w:val="20"/>
        </w:rPr>
        <w:t>.</w:t>
      </w:r>
      <w:r w:rsidRPr="00952792">
        <w:rPr>
          <w:rFonts w:ascii="Arial" w:hAnsi="Arial" w:cs="Arial"/>
          <w:sz w:val="20"/>
          <w:szCs w:val="20"/>
        </w:rPr>
        <w:t xml:space="preserve"> Representa el </w:t>
      </w:r>
      <w:r w:rsidR="00EE251B" w:rsidRPr="00952792">
        <w:rPr>
          <w:rFonts w:ascii="Arial" w:hAnsi="Arial" w:cs="Arial"/>
          <w:sz w:val="20"/>
          <w:szCs w:val="20"/>
        </w:rPr>
        <w:t>32</w:t>
      </w:r>
      <w:r w:rsidR="00766982">
        <w:rPr>
          <w:rFonts w:ascii="Arial" w:hAnsi="Arial" w:cs="Arial"/>
          <w:sz w:val="20"/>
          <w:szCs w:val="20"/>
        </w:rPr>
        <w:t>.5</w:t>
      </w:r>
      <w:r w:rsidRPr="00952792">
        <w:rPr>
          <w:rFonts w:ascii="Arial" w:hAnsi="Arial" w:cs="Arial"/>
          <w:sz w:val="20"/>
          <w:szCs w:val="20"/>
        </w:rPr>
        <w:t xml:space="preserve"> % del activo no circulante.</w:t>
      </w:r>
    </w:p>
    <w:p w:rsidR="00C126B4" w:rsidRPr="00952792" w:rsidRDefault="00C126B4"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BIENES INMUEBLES, INFRAESTRUCTURA Y CONSTRUCCIONES EN PROCESO </w:t>
            </w:r>
          </w:p>
          <w:p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B35EAB" w:rsidRPr="00952792" w:rsidTr="000361A8">
        <w:tc>
          <w:tcPr>
            <w:tcW w:w="5387" w:type="dxa"/>
          </w:tcPr>
          <w:p w:rsidR="00B35EAB" w:rsidRPr="00952792" w:rsidRDefault="00B35EAB"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Terrenos</w:t>
            </w:r>
          </w:p>
        </w:tc>
        <w:tc>
          <w:tcPr>
            <w:tcW w:w="2551" w:type="dxa"/>
          </w:tcPr>
          <w:p w:rsidR="00B35EAB" w:rsidRPr="00952792" w:rsidRDefault="00B35EAB"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209,576,532.81</w:t>
            </w:r>
          </w:p>
        </w:tc>
        <w:tc>
          <w:tcPr>
            <w:tcW w:w="2268" w:type="dxa"/>
          </w:tcPr>
          <w:p w:rsidR="00B35EAB" w:rsidRPr="00952792" w:rsidRDefault="00B35EAB"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209,576,532.81</w:t>
            </w:r>
          </w:p>
        </w:tc>
      </w:tr>
      <w:tr w:rsidR="00B35EAB" w:rsidRPr="00952792" w:rsidTr="000361A8">
        <w:tc>
          <w:tcPr>
            <w:tcW w:w="5387" w:type="dxa"/>
          </w:tcPr>
          <w:p w:rsidR="00B35EAB" w:rsidRPr="00952792" w:rsidRDefault="00B35EAB"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Edificios no Habitacionales</w:t>
            </w:r>
          </w:p>
        </w:tc>
        <w:tc>
          <w:tcPr>
            <w:tcW w:w="2551" w:type="dxa"/>
          </w:tcPr>
          <w:p w:rsidR="00B35EAB" w:rsidRPr="00952792" w:rsidRDefault="00B35EAB" w:rsidP="008D2379">
            <w:pPr>
              <w:pStyle w:val="Contenidodelatabla"/>
              <w:spacing w:line="276" w:lineRule="auto"/>
              <w:jc w:val="right"/>
              <w:rPr>
                <w:rFonts w:ascii="Arial" w:hAnsi="Arial" w:cs="Arial"/>
                <w:sz w:val="20"/>
                <w:szCs w:val="20"/>
              </w:rPr>
            </w:pPr>
            <w:r w:rsidRPr="00125612">
              <w:rPr>
                <w:rFonts w:ascii="Arial" w:hAnsi="Arial" w:cs="Arial"/>
                <w:sz w:val="20"/>
                <w:szCs w:val="20"/>
              </w:rPr>
              <w:t>84,924,678.01</w:t>
            </w:r>
          </w:p>
        </w:tc>
        <w:tc>
          <w:tcPr>
            <w:tcW w:w="2268" w:type="dxa"/>
          </w:tcPr>
          <w:p w:rsidR="00B35EAB" w:rsidRPr="00952792" w:rsidRDefault="00B35EAB" w:rsidP="00D50A9F">
            <w:pPr>
              <w:pStyle w:val="Contenidodelatabla"/>
              <w:spacing w:line="276" w:lineRule="auto"/>
              <w:jc w:val="right"/>
              <w:rPr>
                <w:rFonts w:ascii="Arial" w:hAnsi="Arial" w:cs="Arial"/>
                <w:sz w:val="20"/>
                <w:szCs w:val="20"/>
              </w:rPr>
            </w:pPr>
            <w:r w:rsidRPr="00125612">
              <w:rPr>
                <w:rFonts w:ascii="Arial" w:hAnsi="Arial" w:cs="Arial"/>
                <w:sz w:val="20"/>
                <w:szCs w:val="20"/>
              </w:rPr>
              <w:t>84,924,678.01</w:t>
            </w:r>
          </w:p>
        </w:tc>
      </w:tr>
      <w:tr w:rsidR="00B35EAB" w:rsidRPr="00952792" w:rsidTr="00DE6903">
        <w:tc>
          <w:tcPr>
            <w:tcW w:w="5387" w:type="dxa"/>
            <w:tcBorders>
              <w:top w:val="single" w:sz="12" w:space="0" w:color="auto"/>
            </w:tcBorders>
          </w:tcPr>
          <w:p w:rsidR="00B35EAB" w:rsidRPr="00952792" w:rsidRDefault="00B35EAB"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B35EAB" w:rsidRPr="00952792" w:rsidRDefault="00B35EAB" w:rsidP="008D2379">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35EAB" w:rsidRPr="00952792" w:rsidRDefault="00B35EAB" w:rsidP="00BA4B87">
            <w:pPr>
              <w:pStyle w:val="Contenidodelatabla"/>
              <w:spacing w:line="276" w:lineRule="auto"/>
              <w:jc w:val="right"/>
              <w:rPr>
                <w:rFonts w:ascii="Arial" w:hAnsi="Arial" w:cs="Arial"/>
                <w:sz w:val="2"/>
                <w:szCs w:val="2"/>
              </w:rPr>
            </w:pPr>
          </w:p>
        </w:tc>
      </w:tr>
      <w:tr w:rsidR="00B35EAB" w:rsidRPr="00952792" w:rsidTr="007C7E0F">
        <w:tc>
          <w:tcPr>
            <w:tcW w:w="5387" w:type="dxa"/>
            <w:tcBorders>
              <w:bottom w:val="single" w:sz="4" w:space="0" w:color="auto"/>
            </w:tcBorders>
            <w:shd w:val="clear" w:color="auto" w:fill="auto"/>
          </w:tcPr>
          <w:p w:rsidR="00B35EAB" w:rsidRPr="00952792" w:rsidRDefault="00B35EA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B35EAB" w:rsidRPr="00952792" w:rsidRDefault="00B35EAB" w:rsidP="008D2379">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125612">
              <w:rPr>
                <w:rFonts w:ascii="Arial" w:hAnsi="Arial" w:cs="Arial"/>
                <w:b/>
                <w:sz w:val="20"/>
                <w:szCs w:val="20"/>
              </w:rPr>
              <w:t>294,501,210.82</w:t>
            </w:r>
          </w:p>
        </w:tc>
        <w:tc>
          <w:tcPr>
            <w:tcW w:w="2268" w:type="dxa"/>
            <w:tcBorders>
              <w:bottom w:val="single" w:sz="4" w:space="0" w:color="auto"/>
            </w:tcBorders>
            <w:shd w:val="clear" w:color="auto" w:fill="auto"/>
          </w:tcPr>
          <w:p w:rsidR="00B35EAB" w:rsidRPr="00952792" w:rsidRDefault="00B35EAB"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125612">
              <w:rPr>
                <w:rFonts w:ascii="Arial" w:hAnsi="Arial" w:cs="Arial"/>
                <w:b/>
                <w:sz w:val="20"/>
                <w:szCs w:val="20"/>
              </w:rPr>
              <w:t>294,501,210.82</w:t>
            </w:r>
          </w:p>
        </w:tc>
      </w:tr>
    </w:tbl>
    <w:p w:rsidR="00BE00D0" w:rsidRDefault="00BE00D0" w:rsidP="00BA4B87">
      <w:pPr>
        <w:spacing w:line="276" w:lineRule="auto"/>
        <w:rPr>
          <w:rFonts w:ascii="Arial" w:hAnsi="Arial" w:cs="Arial"/>
          <w:b/>
          <w:bCs/>
          <w:i/>
          <w:sz w:val="20"/>
          <w:szCs w:val="20"/>
        </w:rPr>
      </w:pPr>
    </w:p>
    <w:p w:rsidR="00851C69" w:rsidRPr="00952792" w:rsidRDefault="00851C69" w:rsidP="00BA4B87">
      <w:pPr>
        <w:spacing w:line="276" w:lineRule="auto"/>
        <w:rPr>
          <w:rFonts w:ascii="Arial" w:hAnsi="Arial" w:cs="Arial"/>
          <w:b/>
          <w:bCs/>
          <w:i/>
          <w:sz w:val="20"/>
          <w:szCs w:val="20"/>
        </w:rPr>
      </w:pPr>
    </w:p>
    <w:p w:rsidR="00393F93" w:rsidRPr="00952792" w:rsidRDefault="00FD4C05" w:rsidP="00BA4B87">
      <w:pPr>
        <w:spacing w:line="276" w:lineRule="auto"/>
        <w:rPr>
          <w:rFonts w:ascii="Arial" w:hAnsi="Arial" w:cs="Arial"/>
          <w:b/>
          <w:i/>
          <w:sz w:val="22"/>
          <w:szCs w:val="22"/>
        </w:rPr>
      </w:pPr>
      <w:r w:rsidRPr="00952792">
        <w:rPr>
          <w:rFonts w:ascii="Arial" w:hAnsi="Arial" w:cs="Arial"/>
          <w:b/>
          <w:i/>
          <w:sz w:val="22"/>
          <w:szCs w:val="22"/>
        </w:rPr>
        <w:t xml:space="preserve">Bienes Muebles </w:t>
      </w:r>
    </w:p>
    <w:p w:rsidR="00393F93" w:rsidRPr="00952792" w:rsidRDefault="00393F93" w:rsidP="00BA4B87">
      <w:pPr>
        <w:spacing w:line="276" w:lineRule="auto"/>
        <w:jc w:val="both"/>
        <w:rPr>
          <w:rFonts w:ascii="Arial" w:hAnsi="Arial" w:cs="Arial"/>
          <w:b/>
          <w:bCs/>
          <w:sz w:val="20"/>
          <w:szCs w:val="20"/>
          <w:u w:val="single"/>
        </w:rPr>
      </w:pPr>
    </w:p>
    <w:p w:rsidR="0029782C"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los bienes muebles que son propiedad </w:t>
      </w:r>
      <w:r w:rsidR="003456BD" w:rsidRPr="00952792">
        <w:rPr>
          <w:rFonts w:ascii="Arial" w:hAnsi="Arial" w:cs="Arial"/>
          <w:sz w:val="20"/>
          <w:szCs w:val="20"/>
        </w:rPr>
        <w:t xml:space="preserve">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w:t>
      </w:r>
      <w:r w:rsidR="009D3DDF" w:rsidRPr="00952792">
        <w:rPr>
          <w:rFonts w:ascii="Arial" w:hAnsi="Arial" w:cs="Arial"/>
          <w:b/>
          <w:sz w:val="20"/>
          <w:szCs w:val="20"/>
        </w:rPr>
        <w:t xml:space="preserve"> </w:t>
      </w:r>
      <w:r w:rsidR="009D3DDF" w:rsidRPr="00952792">
        <w:rPr>
          <w:rFonts w:ascii="Arial" w:hAnsi="Arial" w:cs="Arial"/>
          <w:sz w:val="20"/>
          <w:szCs w:val="20"/>
        </w:rPr>
        <w:t xml:space="preserve">como son: </w:t>
      </w:r>
      <w:r w:rsidR="00D171C2" w:rsidRPr="00952792">
        <w:rPr>
          <w:rFonts w:ascii="Arial" w:hAnsi="Arial" w:cs="Arial"/>
          <w:sz w:val="20"/>
          <w:szCs w:val="20"/>
        </w:rPr>
        <w:t xml:space="preserve">Mobiliario y Equipo de Administración, Mobiliario y Equipo Educacional y Recreativo, Equipo e Instrumental Médico y de Laboratorio, Vehículos y Equipo de Transporte, </w:t>
      </w:r>
      <w:r w:rsidR="00D171C2">
        <w:rPr>
          <w:rFonts w:ascii="Arial" w:hAnsi="Arial" w:cs="Arial"/>
          <w:sz w:val="20"/>
          <w:szCs w:val="20"/>
        </w:rPr>
        <w:t xml:space="preserve">Equipo de Defensa y Seguridad, así como </w:t>
      </w:r>
      <w:r w:rsidR="00D171C2" w:rsidRPr="00952792">
        <w:rPr>
          <w:rFonts w:ascii="Arial" w:hAnsi="Arial" w:cs="Arial"/>
          <w:sz w:val="20"/>
          <w:szCs w:val="20"/>
        </w:rPr>
        <w:t>Maquinaria, Otros Equipos y Herramientas, que aún se encuentran en buenas condiciones y que son básicos para la operatividad y el desarrollo de las funciones de las diferentes áreas del mismo; los cuales fueron adquiridos con recursos presupuestales en ejercicios anteriores. También, se incluyen los bienes obtenidos mediante transferencias de otros entes públicos</w:t>
      </w:r>
      <w:r w:rsidR="0029782C" w:rsidRPr="00952792">
        <w:rPr>
          <w:rFonts w:ascii="Arial" w:hAnsi="Arial" w:cs="Arial"/>
          <w:sz w:val="20"/>
          <w:szCs w:val="20"/>
        </w:rPr>
        <w:t>.</w:t>
      </w:r>
    </w:p>
    <w:p w:rsidR="00E8115D" w:rsidRPr="00952792" w:rsidRDefault="004C3B8B" w:rsidP="00BA4B87">
      <w:pPr>
        <w:spacing w:line="276" w:lineRule="auto"/>
        <w:jc w:val="both"/>
        <w:rPr>
          <w:rFonts w:ascii="Arial" w:hAnsi="Arial" w:cs="Arial"/>
          <w:sz w:val="20"/>
          <w:szCs w:val="20"/>
        </w:rPr>
      </w:pPr>
      <w:r w:rsidRPr="00952792">
        <w:rPr>
          <w:rFonts w:ascii="Arial" w:hAnsi="Arial" w:cs="Arial"/>
          <w:sz w:val="20"/>
          <w:szCs w:val="20"/>
        </w:rPr>
        <w:t xml:space="preserve"> </w:t>
      </w:r>
    </w:p>
    <w:p w:rsidR="00393F93"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601D50">
        <w:rPr>
          <w:rFonts w:ascii="Arial" w:hAnsi="Arial" w:cs="Arial"/>
          <w:sz w:val="20"/>
          <w:szCs w:val="20"/>
        </w:rPr>
        <w:t>31 de marzo</w:t>
      </w:r>
      <w:r w:rsidR="00DB625A">
        <w:rPr>
          <w:rFonts w:ascii="Arial" w:hAnsi="Arial" w:cs="Arial"/>
          <w:sz w:val="20"/>
          <w:szCs w:val="20"/>
        </w:rPr>
        <w:t xml:space="preserve"> de 2025</w:t>
      </w:r>
      <w:r w:rsidR="000232DB" w:rsidRPr="00952792">
        <w:rPr>
          <w:rFonts w:ascii="Arial" w:hAnsi="Arial" w:cs="Arial"/>
          <w:sz w:val="20"/>
          <w:szCs w:val="20"/>
        </w:rPr>
        <w:t xml:space="preserve">, este rubro asciende a $ </w:t>
      </w:r>
      <w:r w:rsidR="00766982" w:rsidRPr="00766982">
        <w:rPr>
          <w:rFonts w:ascii="Arial" w:hAnsi="Arial" w:cs="Arial"/>
          <w:sz w:val="20"/>
          <w:szCs w:val="20"/>
        </w:rPr>
        <w:t>241</w:t>
      </w:r>
      <w:proofErr w:type="gramStart"/>
      <w:r w:rsidR="00766982" w:rsidRPr="00766982">
        <w:rPr>
          <w:rFonts w:ascii="Arial" w:hAnsi="Arial" w:cs="Arial"/>
          <w:sz w:val="20"/>
          <w:szCs w:val="20"/>
        </w:rPr>
        <w:t>,469,528.70</w:t>
      </w:r>
      <w:proofErr w:type="gramEnd"/>
      <w:r w:rsidR="00766982" w:rsidRPr="00766982">
        <w:rPr>
          <w:rFonts w:ascii="Arial" w:hAnsi="Arial" w:cs="Arial"/>
          <w:sz w:val="20"/>
          <w:szCs w:val="20"/>
        </w:rPr>
        <w:t xml:space="preserve"> </w:t>
      </w:r>
      <w:r w:rsidR="00234D5E" w:rsidRPr="00952792">
        <w:rPr>
          <w:rFonts w:ascii="Arial" w:hAnsi="Arial" w:cs="Arial"/>
          <w:sz w:val="20"/>
          <w:szCs w:val="20"/>
        </w:rPr>
        <w:t>y</w:t>
      </w:r>
      <w:r w:rsidR="00FD4C05" w:rsidRPr="00952792">
        <w:rPr>
          <w:rFonts w:ascii="Arial" w:hAnsi="Arial" w:cs="Arial"/>
          <w:sz w:val="20"/>
          <w:szCs w:val="20"/>
        </w:rPr>
        <w:t xml:space="preserve"> representa el </w:t>
      </w:r>
      <w:r w:rsidR="00766982">
        <w:rPr>
          <w:rFonts w:ascii="Arial" w:hAnsi="Arial" w:cs="Arial"/>
          <w:sz w:val="20"/>
          <w:szCs w:val="20"/>
        </w:rPr>
        <w:t>26.6</w:t>
      </w:r>
      <w:r w:rsidR="00FD4C05" w:rsidRPr="00952792">
        <w:rPr>
          <w:rFonts w:ascii="Arial" w:hAnsi="Arial" w:cs="Arial"/>
          <w:sz w:val="20"/>
          <w:szCs w:val="20"/>
        </w:rPr>
        <w:t xml:space="preserve"> </w:t>
      </w:r>
      <w:r w:rsidR="002C3A98" w:rsidRPr="00952792">
        <w:rPr>
          <w:rFonts w:ascii="Arial" w:hAnsi="Arial" w:cs="Arial"/>
          <w:sz w:val="20"/>
          <w:szCs w:val="20"/>
        </w:rPr>
        <w:t>%</w:t>
      </w:r>
      <w:r w:rsidR="00D16245" w:rsidRPr="00952792">
        <w:rPr>
          <w:rFonts w:ascii="Arial" w:hAnsi="Arial" w:cs="Arial"/>
          <w:sz w:val="20"/>
          <w:szCs w:val="20"/>
        </w:rPr>
        <w:t xml:space="preserve"> del activo no circulante.</w:t>
      </w:r>
    </w:p>
    <w:p w:rsidR="00E8115D" w:rsidRDefault="00E8115D" w:rsidP="00BA4B87">
      <w:pPr>
        <w:spacing w:line="276" w:lineRule="auto"/>
        <w:jc w:val="both"/>
        <w:rPr>
          <w:rFonts w:ascii="Arial" w:hAnsi="Arial" w:cs="Arial"/>
          <w:sz w:val="20"/>
          <w:szCs w:val="20"/>
        </w:rPr>
      </w:pPr>
    </w:p>
    <w:p w:rsidR="00137DBC" w:rsidRDefault="00137DBC"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9A33FB" w:rsidRPr="00D81AAF" w:rsidRDefault="009A33F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BIENES MUEBLES</w:t>
            </w:r>
          </w:p>
          <w:p w:rsidR="009A33FB" w:rsidRPr="00851C69" w:rsidRDefault="009A33F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Mobiliario y Equipo de Administración </w:t>
            </w:r>
          </w:p>
        </w:tc>
        <w:tc>
          <w:tcPr>
            <w:tcW w:w="2551" w:type="dxa"/>
          </w:tcPr>
          <w:p w:rsidR="00137DBC" w:rsidRPr="00952792" w:rsidRDefault="00137DBC"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766982" w:rsidRPr="00766982">
              <w:rPr>
                <w:rFonts w:ascii="Arial" w:hAnsi="Arial" w:cs="Arial"/>
                <w:sz w:val="20"/>
                <w:szCs w:val="20"/>
              </w:rPr>
              <w:t>221,862,507.97</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221,862,507.97</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Mobiliario y Equipo Educacional y Recreativo</w:t>
            </w:r>
          </w:p>
        </w:tc>
        <w:tc>
          <w:tcPr>
            <w:tcW w:w="2551" w:type="dxa"/>
          </w:tcPr>
          <w:p w:rsidR="00137DBC" w:rsidRPr="00952792" w:rsidRDefault="00766982" w:rsidP="00BA4B87">
            <w:pPr>
              <w:pStyle w:val="Contenidodelatabla"/>
              <w:spacing w:line="276" w:lineRule="auto"/>
              <w:jc w:val="right"/>
              <w:rPr>
                <w:rFonts w:ascii="Arial" w:hAnsi="Arial" w:cs="Arial"/>
                <w:sz w:val="20"/>
                <w:szCs w:val="20"/>
              </w:rPr>
            </w:pPr>
            <w:r w:rsidRPr="00766982">
              <w:rPr>
                <w:rFonts w:ascii="Arial" w:hAnsi="Arial" w:cs="Arial"/>
                <w:sz w:val="20"/>
                <w:szCs w:val="20"/>
              </w:rPr>
              <w:t>892,046.47</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892,046.47</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Equipo e Instrumental Médico y de Laboratorio</w:t>
            </w:r>
          </w:p>
        </w:tc>
        <w:tc>
          <w:tcPr>
            <w:tcW w:w="2551" w:type="dxa"/>
          </w:tcPr>
          <w:p w:rsidR="00137DBC" w:rsidRPr="00952792" w:rsidRDefault="00766982" w:rsidP="00BA4B87">
            <w:pPr>
              <w:pStyle w:val="Contenidodelatabla"/>
              <w:spacing w:line="276" w:lineRule="auto"/>
              <w:jc w:val="right"/>
              <w:rPr>
                <w:rFonts w:ascii="Arial" w:hAnsi="Arial" w:cs="Arial"/>
                <w:sz w:val="20"/>
                <w:szCs w:val="20"/>
              </w:rPr>
            </w:pPr>
            <w:r w:rsidRPr="00766982">
              <w:rPr>
                <w:rFonts w:ascii="Arial" w:hAnsi="Arial" w:cs="Arial"/>
                <w:sz w:val="20"/>
                <w:szCs w:val="20"/>
              </w:rPr>
              <w:t>176,130.22</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125612">
              <w:rPr>
                <w:rFonts w:ascii="Arial" w:hAnsi="Arial" w:cs="Arial"/>
                <w:sz w:val="20"/>
                <w:szCs w:val="20"/>
              </w:rPr>
              <w:t>176,130.22</w:t>
            </w:r>
          </w:p>
        </w:tc>
      </w:tr>
      <w:tr w:rsidR="00137DBC" w:rsidRPr="00952792" w:rsidTr="00234D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Vehículos y Equipo de Transporte </w:t>
            </w:r>
          </w:p>
        </w:tc>
        <w:tc>
          <w:tcPr>
            <w:tcW w:w="2551" w:type="dxa"/>
          </w:tcPr>
          <w:p w:rsidR="00137DBC" w:rsidRPr="00952792" w:rsidRDefault="00766982" w:rsidP="00BA4B87">
            <w:pPr>
              <w:pStyle w:val="Contenidodelatabla"/>
              <w:spacing w:line="276" w:lineRule="auto"/>
              <w:jc w:val="right"/>
              <w:rPr>
                <w:rFonts w:ascii="Arial" w:hAnsi="Arial" w:cs="Arial"/>
                <w:sz w:val="20"/>
                <w:szCs w:val="20"/>
              </w:rPr>
            </w:pPr>
            <w:r w:rsidRPr="00766982">
              <w:rPr>
                <w:rFonts w:ascii="Arial" w:hAnsi="Arial" w:cs="Arial"/>
                <w:sz w:val="20"/>
                <w:szCs w:val="20"/>
              </w:rPr>
              <w:t>16,437,913.11</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18,985,429.06</w:t>
            </w:r>
          </w:p>
        </w:tc>
      </w:tr>
      <w:tr w:rsidR="00137DBC" w:rsidRPr="00952792" w:rsidTr="00234D5E">
        <w:tc>
          <w:tcPr>
            <w:tcW w:w="5387" w:type="dxa"/>
          </w:tcPr>
          <w:p w:rsidR="00137DBC" w:rsidRPr="00952792" w:rsidRDefault="00137DBC" w:rsidP="00D50A9F">
            <w:pPr>
              <w:pStyle w:val="Contenidodelatabla"/>
              <w:spacing w:line="276" w:lineRule="auto"/>
              <w:jc w:val="both"/>
              <w:rPr>
                <w:rFonts w:ascii="Arial" w:hAnsi="Arial" w:cs="Arial"/>
                <w:b/>
                <w:sz w:val="20"/>
                <w:szCs w:val="20"/>
              </w:rPr>
            </w:pPr>
            <w:r w:rsidRPr="00125612">
              <w:rPr>
                <w:rFonts w:ascii="Arial" w:hAnsi="Arial" w:cs="Arial"/>
                <w:b/>
                <w:sz w:val="20"/>
                <w:szCs w:val="20"/>
              </w:rPr>
              <w:t>Equipo de Defensa y Seguridad</w:t>
            </w:r>
          </w:p>
        </w:tc>
        <w:tc>
          <w:tcPr>
            <w:tcW w:w="2551" w:type="dxa"/>
          </w:tcPr>
          <w:p w:rsidR="00137DBC" w:rsidRPr="00952792" w:rsidRDefault="00766982" w:rsidP="00BA4B87">
            <w:pPr>
              <w:pStyle w:val="Contenidodelatabla"/>
              <w:spacing w:line="276" w:lineRule="auto"/>
              <w:jc w:val="right"/>
              <w:rPr>
                <w:rFonts w:ascii="Arial" w:hAnsi="Arial" w:cs="Arial"/>
                <w:sz w:val="20"/>
                <w:szCs w:val="20"/>
              </w:rPr>
            </w:pPr>
            <w:r w:rsidRPr="00766982">
              <w:rPr>
                <w:rFonts w:ascii="Arial" w:hAnsi="Arial" w:cs="Arial"/>
                <w:sz w:val="20"/>
                <w:szCs w:val="20"/>
              </w:rPr>
              <w:t>14,500.00</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125612">
              <w:rPr>
                <w:rFonts w:ascii="Arial" w:hAnsi="Arial" w:cs="Arial"/>
                <w:sz w:val="20"/>
                <w:szCs w:val="20"/>
              </w:rPr>
              <w:t>14,500.00</w:t>
            </w:r>
          </w:p>
        </w:tc>
      </w:tr>
      <w:tr w:rsidR="00137DBC" w:rsidRPr="00952792" w:rsidTr="00DC1027">
        <w:tc>
          <w:tcPr>
            <w:tcW w:w="5387" w:type="dxa"/>
            <w:tcBorders>
              <w:bottom w:val="single" w:sz="12" w:space="0" w:color="auto"/>
            </w:tcBorders>
          </w:tcPr>
          <w:p w:rsidR="00137DBC" w:rsidRPr="00952792" w:rsidRDefault="00137DBC" w:rsidP="00D50A9F">
            <w:pPr>
              <w:pStyle w:val="Contenidodelatabla"/>
              <w:spacing w:line="276" w:lineRule="auto"/>
              <w:jc w:val="both"/>
              <w:rPr>
                <w:rFonts w:ascii="Arial" w:hAnsi="Arial" w:cs="Arial"/>
                <w:b/>
                <w:sz w:val="20"/>
                <w:szCs w:val="20"/>
              </w:rPr>
            </w:pPr>
            <w:r w:rsidRPr="00125612">
              <w:rPr>
                <w:rFonts w:ascii="Arial" w:hAnsi="Arial" w:cs="Arial"/>
                <w:b/>
                <w:sz w:val="20"/>
                <w:szCs w:val="20"/>
              </w:rPr>
              <w:t>Maquinaria, Otros Equipos y Herramientas</w:t>
            </w:r>
          </w:p>
        </w:tc>
        <w:tc>
          <w:tcPr>
            <w:tcW w:w="2551" w:type="dxa"/>
            <w:tcBorders>
              <w:bottom w:val="single" w:sz="12" w:space="0" w:color="auto"/>
            </w:tcBorders>
          </w:tcPr>
          <w:p w:rsidR="00137DBC" w:rsidRPr="00952792" w:rsidRDefault="00766982" w:rsidP="00BA4B87">
            <w:pPr>
              <w:pStyle w:val="Contenidodelatabla"/>
              <w:spacing w:line="276" w:lineRule="auto"/>
              <w:jc w:val="right"/>
              <w:rPr>
                <w:rFonts w:ascii="Arial" w:hAnsi="Arial" w:cs="Arial"/>
                <w:sz w:val="20"/>
                <w:szCs w:val="20"/>
              </w:rPr>
            </w:pPr>
            <w:r w:rsidRPr="00766982">
              <w:rPr>
                <w:rFonts w:ascii="Arial" w:hAnsi="Arial" w:cs="Arial"/>
                <w:sz w:val="20"/>
                <w:szCs w:val="20"/>
              </w:rPr>
              <w:t>2,086,430.93</w:t>
            </w:r>
          </w:p>
        </w:tc>
        <w:tc>
          <w:tcPr>
            <w:tcW w:w="2268" w:type="dxa"/>
            <w:tcBorders>
              <w:bottom w:val="single" w:sz="12" w:space="0" w:color="auto"/>
            </w:tcBorders>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2,086,430.93</w:t>
            </w:r>
          </w:p>
        </w:tc>
      </w:tr>
      <w:tr w:rsidR="00736E70" w:rsidRPr="00952792" w:rsidTr="00DC1027">
        <w:tc>
          <w:tcPr>
            <w:tcW w:w="5387" w:type="dxa"/>
            <w:tcBorders>
              <w:top w:val="single" w:sz="12" w:space="0" w:color="auto"/>
            </w:tcBorders>
          </w:tcPr>
          <w:p w:rsidR="00234D5E" w:rsidRPr="00952792" w:rsidRDefault="00234D5E"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234D5E" w:rsidRPr="00952792" w:rsidRDefault="00234D5E"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234D5E" w:rsidRPr="00952792" w:rsidRDefault="00234D5E" w:rsidP="00BA4B87">
            <w:pPr>
              <w:pStyle w:val="Contenidodelatabla"/>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234D5E" w:rsidRPr="00952792" w:rsidRDefault="00234D5E"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234D5E" w:rsidRPr="00952792" w:rsidRDefault="00234D5E" w:rsidP="00766982">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766982">
              <w:rPr>
                <w:rFonts w:ascii="Arial" w:hAnsi="Arial" w:cs="Arial"/>
                <w:b/>
                <w:bCs/>
                <w:sz w:val="20"/>
                <w:szCs w:val="20"/>
              </w:rPr>
              <w:t>241,469,528.70</w:t>
            </w:r>
          </w:p>
        </w:tc>
        <w:tc>
          <w:tcPr>
            <w:tcW w:w="2268" w:type="dxa"/>
            <w:tcBorders>
              <w:bottom w:val="single" w:sz="4" w:space="0" w:color="auto"/>
            </w:tcBorders>
            <w:shd w:val="clear" w:color="auto" w:fill="auto"/>
          </w:tcPr>
          <w:p w:rsidR="00234D5E" w:rsidRPr="00952792" w:rsidRDefault="00234D5E"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137DBC">
              <w:rPr>
                <w:rFonts w:ascii="Arial" w:hAnsi="Arial" w:cs="Arial"/>
                <w:b/>
                <w:bCs/>
                <w:sz w:val="20"/>
                <w:szCs w:val="20"/>
              </w:rPr>
              <w:t>244,017,044.65</w:t>
            </w:r>
          </w:p>
        </w:tc>
      </w:tr>
    </w:tbl>
    <w:p w:rsidR="00CE51F2" w:rsidRPr="00952792" w:rsidRDefault="00CE51F2" w:rsidP="00BA4B87">
      <w:pPr>
        <w:spacing w:line="276" w:lineRule="auto"/>
        <w:jc w:val="both"/>
        <w:rPr>
          <w:rFonts w:ascii="Arial" w:hAnsi="Arial" w:cs="Arial"/>
          <w:sz w:val="20"/>
          <w:szCs w:val="20"/>
        </w:rPr>
      </w:pPr>
    </w:p>
    <w:p w:rsidR="00E8115D" w:rsidRPr="00952792" w:rsidRDefault="00E8115D" w:rsidP="00BA4B87">
      <w:pPr>
        <w:spacing w:line="276" w:lineRule="auto"/>
        <w:jc w:val="both"/>
        <w:rPr>
          <w:rFonts w:ascii="Arial" w:hAnsi="Arial" w:cs="Arial"/>
          <w:sz w:val="20"/>
          <w:szCs w:val="20"/>
        </w:rPr>
      </w:pPr>
    </w:p>
    <w:p w:rsidR="00681989" w:rsidRPr="00952792" w:rsidRDefault="00681989" w:rsidP="00BA4B87">
      <w:pPr>
        <w:spacing w:line="276" w:lineRule="auto"/>
        <w:rPr>
          <w:rFonts w:ascii="Arial" w:hAnsi="Arial" w:cs="Arial"/>
          <w:b/>
          <w:i/>
          <w:sz w:val="22"/>
          <w:szCs w:val="22"/>
        </w:rPr>
      </w:pPr>
      <w:r w:rsidRPr="00952792">
        <w:rPr>
          <w:rFonts w:ascii="Arial" w:hAnsi="Arial" w:cs="Arial"/>
          <w:b/>
          <w:i/>
          <w:sz w:val="22"/>
          <w:szCs w:val="22"/>
        </w:rPr>
        <w:t>Activos Intangibles</w:t>
      </w:r>
    </w:p>
    <w:p w:rsidR="00681989" w:rsidRPr="00952792" w:rsidRDefault="00681989" w:rsidP="00BA4B87">
      <w:pPr>
        <w:spacing w:line="276" w:lineRule="auto"/>
        <w:jc w:val="both"/>
        <w:rPr>
          <w:rFonts w:ascii="Arial" w:hAnsi="Arial" w:cs="Arial"/>
          <w:b/>
          <w:bCs/>
          <w:sz w:val="20"/>
          <w:szCs w:val="20"/>
          <w:u w:val="single"/>
        </w:rPr>
      </w:pPr>
    </w:p>
    <w:p w:rsidR="00681989" w:rsidRPr="00952792" w:rsidRDefault="00681989"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los activos intangibles que son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Pr="00952792">
        <w:rPr>
          <w:rFonts w:ascii="Arial" w:hAnsi="Arial" w:cs="Arial"/>
          <w:sz w:val="20"/>
          <w:szCs w:val="20"/>
        </w:rPr>
        <w:t xml:space="preserve">como son: </w:t>
      </w:r>
      <w:r w:rsidR="00D171C2" w:rsidRPr="00952792">
        <w:rPr>
          <w:rFonts w:ascii="Arial" w:hAnsi="Arial" w:cs="Arial"/>
          <w:sz w:val="20"/>
          <w:szCs w:val="20"/>
        </w:rPr>
        <w:t xml:space="preserve">software y licencias, que aún se encuentran en buenas condiciones y que son básicos para la operatividad de las áreas administrativas; los cuales fueron adquiridos con recursos presupuestales, </w:t>
      </w:r>
      <w:r w:rsidR="00D171C2">
        <w:rPr>
          <w:rFonts w:ascii="Arial" w:hAnsi="Arial" w:cs="Arial"/>
          <w:sz w:val="20"/>
          <w:szCs w:val="20"/>
        </w:rPr>
        <w:t>se incluyen también los bienes</w:t>
      </w:r>
      <w:r w:rsidR="00D171C2" w:rsidRPr="00AF5177">
        <w:rPr>
          <w:rFonts w:ascii="Arial" w:hAnsi="Arial" w:cs="Arial"/>
          <w:sz w:val="20"/>
          <w:szCs w:val="20"/>
        </w:rPr>
        <w:t xml:space="preserve"> obtenidos mediante transferencias de otros entes públicos en ejercicios anteriores</w:t>
      </w:r>
      <w:r w:rsidRPr="00952792">
        <w:rPr>
          <w:rFonts w:ascii="Arial" w:hAnsi="Arial" w:cs="Arial"/>
          <w:sz w:val="20"/>
          <w:szCs w:val="20"/>
        </w:rPr>
        <w:t>.</w:t>
      </w:r>
    </w:p>
    <w:p w:rsidR="00681989" w:rsidRPr="00952792" w:rsidRDefault="00681989" w:rsidP="00BA4B87">
      <w:pPr>
        <w:spacing w:line="276" w:lineRule="auto"/>
        <w:jc w:val="both"/>
        <w:rPr>
          <w:rFonts w:ascii="Arial" w:hAnsi="Arial" w:cs="Arial"/>
          <w:sz w:val="20"/>
          <w:szCs w:val="20"/>
        </w:rPr>
      </w:pPr>
    </w:p>
    <w:p w:rsidR="009035D9" w:rsidRPr="00952792" w:rsidRDefault="00681989"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este rubro asciende a $ </w:t>
      </w:r>
      <w:r w:rsidR="00766982" w:rsidRPr="00766982">
        <w:rPr>
          <w:rFonts w:ascii="Arial" w:hAnsi="Arial" w:cs="Arial"/>
          <w:sz w:val="20"/>
          <w:szCs w:val="20"/>
        </w:rPr>
        <w:t>233</w:t>
      </w:r>
      <w:proofErr w:type="gramStart"/>
      <w:r w:rsidR="00766982" w:rsidRPr="00766982">
        <w:rPr>
          <w:rFonts w:ascii="Arial" w:hAnsi="Arial" w:cs="Arial"/>
          <w:sz w:val="20"/>
          <w:szCs w:val="20"/>
        </w:rPr>
        <w:t>,310,864.01</w:t>
      </w:r>
      <w:proofErr w:type="gramEnd"/>
      <w:r w:rsidR="00766982">
        <w:rPr>
          <w:rFonts w:ascii="Arial" w:hAnsi="Arial" w:cs="Arial"/>
          <w:sz w:val="20"/>
          <w:szCs w:val="20"/>
        </w:rPr>
        <w:t xml:space="preserve">, que representa el 25.7 </w:t>
      </w:r>
      <w:r w:rsidR="002C3A98" w:rsidRPr="00952792">
        <w:rPr>
          <w:rFonts w:ascii="Arial" w:hAnsi="Arial" w:cs="Arial"/>
          <w:sz w:val="20"/>
          <w:szCs w:val="20"/>
        </w:rPr>
        <w:t>%</w:t>
      </w:r>
      <w:r w:rsidRPr="00952792">
        <w:rPr>
          <w:rFonts w:ascii="Arial" w:hAnsi="Arial" w:cs="Arial"/>
          <w:sz w:val="20"/>
          <w:szCs w:val="20"/>
        </w:rPr>
        <w:t xml:space="preserve"> del activo no circulante.</w:t>
      </w:r>
    </w:p>
    <w:p w:rsidR="00997818" w:rsidRPr="00952792" w:rsidRDefault="0099781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9035D9" w:rsidRPr="00D81AAF" w:rsidRDefault="009035D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INTANGIBLES</w:t>
            </w:r>
          </w:p>
          <w:p w:rsidR="009035D9" w:rsidRPr="00851C69" w:rsidRDefault="009035D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3969" w:type="dxa"/>
            <w:tcBorders>
              <w:right w:val="single" w:sz="4" w:space="0" w:color="939395"/>
            </w:tcBorders>
            <w:shd w:val="clear" w:color="auto" w:fill="D9D9D9"/>
          </w:tcPr>
          <w:p w:rsidR="009035D9" w:rsidRPr="00952792" w:rsidRDefault="00851C6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 xml:space="preserve"> </w:t>
            </w:r>
          </w:p>
        </w:tc>
        <w:tc>
          <w:tcPr>
            <w:tcW w:w="1842" w:type="dxa"/>
            <w:tcBorders>
              <w:left w:val="single" w:sz="4" w:space="0" w:color="939395"/>
              <w:right w:val="single" w:sz="4" w:space="0" w:color="939395"/>
            </w:tcBorders>
            <w:shd w:val="clear" w:color="auto" w:fill="D9D9D9"/>
          </w:tcPr>
          <w:p w:rsidR="009035D9" w:rsidRPr="00952792" w:rsidRDefault="009035D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580EDF">
        <w:tc>
          <w:tcPr>
            <w:tcW w:w="3969" w:type="dxa"/>
          </w:tcPr>
          <w:p w:rsidR="00766982" w:rsidRPr="00952792" w:rsidRDefault="00766982"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Software </w:t>
            </w:r>
          </w:p>
        </w:tc>
        <w:tc>
          <w:tcPr>
            <w:tcW w:w="1842" w:type="dxa"/>
          </w:tcPr>
          <w:p w:rsidR="00766982" w:rsidRPr="00952792" w:rsidRDefault="00766982"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766982" w:rsidRPr="00952792" w:rsidRDefault="00766982"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724A08">
              <w:rPr>
                <w:rFonts w:ascii="Arial" w:hAnsi="Arial" w:cs="Arial"/>
                <w:sz w:val="20"/>
                <w:szCs w:val="20"/>
              </w:rPr>
              <w:t>228,285,134.40</w:t>
            </w:r>
          </w:p>
        </w:tc>
        <w:tc>
          <w:tcPr>
            <w:tcW w:w="2126" w:type="dxa"/>
          </w:tcPr>
          <w:p w:rsidR="00766982" w:rsidRPr="00952792" w:rsidRDefault="00766982"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724A08">
              <w:rPr>
                <w:rFonts w:ascii="Arial" w:hAnsi="Arial" w:cs="Arial"/>
                <w:sz w:val="20"/>
                <w:szCs w:val="20"/>
              </w:rPr>
              <w:t>228,285,134.40</w:t>
            </w:r>
          </w:p>
        </w:tc>
      </w:tr>
      <w:tr w:rsidR="00766982" w:rsidRPr="00952792" w:rsidTr="00DC1027">
        <w:tc>
          <w:tcPr>
            <w:tcW w:w="3969" w:type="dxa"/>
            <w:tcBorders>
              <w:bottom w:val="single" w:sz="12" w:space="0" w:color="auto"/>
            </w:tcBorders>
          </w:tcPr>
          <w:p w:rsidR="00766982" w:rsidRPr="00952792" w:rsidRDefault="00766982"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Licencias</w:t>
            </w:r>
          </w:p>
        </w:tc>
        <w:tc>
          <w:tcPr>
            <w:tcW w:w="1842" w:type="dxa"/>
            <w:tcBorders>
              <w:bottom w:val="single" w:sz="12" w:space="0" w:color="auto"/>
            </w:tcBorders>
          </w:tcPr>
          <w:p w:rsidR="00766982" w:rsidRPr="00952792" w:rsidRDefault="00766982"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rsidR="00766982" w:rsidRPr="00952792" w:rsidRDefault="00766982" w:rsidP="008D2379">
            <w:pPr>
              <w:pStyle w:val="Contenidodelatabla"/>
              <w:spacing w:line="276" w:lineRule="auto"/>
              <w:jc w:val="right"/>
              <w:rPr>
                <w:rFonts w:ascii="Arial" w:hAnsi="Arial" w:cs="Arial"/>
                <w:sz w:val="20"/>
                <w:szCs w:val="20"/>
              </w:rPr>
            </w:pPr>
            <w:r>
              <w:rPr>
                <w:rFonts w:ascii="Arial" w:hAnsi="Arial" w:cs="Arial"/>
                <w:sz w:val="20"/>
                <w:szCs w:val="20"/>
              </w:rPr>
              <w:t>5,025,729.61</w:t>
            </w:r>
          </w:p>
        </w:tc>
        <w:tc>
          <w:tcPr>
            <w:tcW w:w="2126" w:type="dxa"/>
            <w:tcBorders>
              <w:bottom w:val="single" w:sz="12" w:space="0" w:color="auto"/>
            </w:tcBorders>
          </w:tcPr>
          <w:p w:rsidR="00766982" w:rsidRPr="00952792" w:rsidRDefault="00766982" w:rsidP="00D50A9F">
            <w:pPr>
              <w:pStyle w:val="Contenidodelatabla"/>
              <w:spacing w:line="276" w:lineRule="auto"/>
              <w:jc w:val="right"/>
              <w:rPr>
                <w:rFonts w:ascii="Arial" w:hAnsi="Arial" w:cs="Arial"/>
                <w:sz w:val="20"/>
                <w:szCs w:val="20"/>
              </w:rPr>
            </w:pPr>
            <w:r>
              <w:rPr>
                <w:rFonts w:ascii="Arial" w:hAnsi="Arial" w:cs="Arial"/>
                <w:sz w:val="20"/>
                <w:szCs w:val="20"/>
              </w:rPr>
              <w:t>5,025,729.61</w:t>
            </w:r>
          </w:p>
        </w:tc>
      </w:tr>
      <w:tr w:rsidR="00766982" w:rsidRPr="00952792" w:rsidTr="00DC1027">
        <w:tc>
          <w:tcPr>
            <w:tcW w:w="3969" w:type="dxa"/>
            <w:tcBorders>
              <w:top w:val="single" w:sz="12" w:space="0" w:color="auto"/>
            </w:tcBorders>
          </w:tcPr>
          <w:p w:rsidR="00766982" w:rsidRPr="00952792" w:rsidRDefault="00766982"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766982" w:rsidRPr="00952792" w:rsidRDefault="00766982"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pStyle w:val="Contenidodelatabla"/>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pStyle w:val="Contenidodelatabla"/>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233,310,864.01</w:t>
            </w:r>
          </w:p>
        </w:tc>
        <w:tc>
          <w:tcPr>
            <w:tcW w:w="2126" w:type="dxa"/>
            <w:tcBorders>
              <w:bottom w:val="single" w:sz="4" w:space="0" w:color="auto"/>
            </w:tcBorders>
            <w:shd w:val="clear" w:color="auto" w:fill="auto"/>
          </w:tcPr>
          <w:p w:rsidR="00766982" w:rsidRPr="00952792" w:rsidRDefault="00766982"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233,310,864.01</w:t>
            </w:r>
          </w:p>
        </w:tc>
      </w:tr>
    </w:tbl>
    <w:p w:rsidR="0084611D" w:rsidRPr="00952792" w:rsidRDefault="0084611D" w:rsidP="00BA4B87">
      <w:pPr>
        <w:spacing w:line="276" w:lineRule="auto"/>
        <w:jc w:val="both"/>
        <w:rPr>
          <w:rFonts w:ascii="Arial" w:hAnsi="Arial" w:cs="Arial"/>
          <w:sz w:val="20"/>
          <w:szCs w:val="20"/>
        </w:rPr>
      </w:pPr>
    </w:p>
    <w:p w:rsidR="00137DBC" w:rsidRDefault="00137DBC" w:rsidP="00BA4B87">
      <w:pPr>
        <w:spacing w:line="276" w:lineRule="auto"/>
        <w:rPr>
          <w:rFonts w:ascii="Arial" w:hAnsi="Arial" w:cs="Arial"/>
          <w:b/>
          <w:i/>
          <w:sz w:val="22"/>
          <w:szCs w:val="22"/>
        </w:rPr>
      </w:pPr>
    </w:p>
    <w:p w:rsidR="00D16245" w:rsidRPr="00952792" w:rsidRDefault="00D16245" w:rsidP="00BA4B87">
      <w:pPr>
        <w:spacing w:line="276" w:lineRule="auto"/>
        <w:rPr>
          <w:rFonts w:ascii="Arial" w:hAnsi="Arial" w:cs="Arial"/>
          <w:b/>
          <w:i/>
          <w:sz w:val="22"/>
          <w:szCs w:val="22"/>
        </w:rPr>
      </w:pPr>
      <w:r w:rsidRPr="00952792">
        <w:rPr>
          <w:rFonts w:ascii="Arial" w:hAnsi="Arial" w:cs="Arial"/>
          <w:b/>
          <w:i/>
          <w:sz w:val="22"/>
          <w:szCs w:val="22"/>
        </w:rPr>
        <w:t>Depreciación, Deterioro y Amortización Acumulada de Bienes</w:t>
      </w:r>
    </w:p>
    <w:p w:rsidR="0060652E" w:rsidRPr="00952792" w:rsidRDefault="0060652E" w:rsidP="00BA4B87">
      <w:pPr>
        <w:spacing w:line="276" w:lineRule="auto"/>
        <w:jc w:val="both"/>
        <w:rPr>
          <w:rFonts w:ascii="Arial" w:hAnsi="Arial" w:cs="Arial"/>
          <w:sz w:val="20"/>
          <w:szCs w:val="20"/>
        </w:rPr>
      </w:pPr>
    </w:p>
    <w:p w:rsidR="0060652E" w:rsidRPr="00952792" w:rsidRDefault="0060652E"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la depreciación aplicada a los bienes tangibles que son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00AF4E33" w:rsidRPr="00952792">
        <w:rPr>
          <w:rFonts w:ascii="Arial" w:hAnsi="Arial" w:cs="Arial"/>
          <w:sz w:val="20"/>
          <w:szCs w:val="20"/>
        </w:rPr>
        <w:t xml:space="preserve">utilizando el procedimiento establecido por el Consejo Nacional de Armonización Contable (CONAC), aplicados en el ejercicio </w:t>
      </w:r>
      <w:r w:rsidR="00387FC9">
        <w:rPr>
          <w:rFonts w:ascii="Arial" w:hAnsi="Arial" w:cs="Arial"/>
          <w:sz w:val="20"/>
          <w:szCs w:val="20"/>
        </w:rPr>
        <w:t>2025</w:t>
      </w:r>
      <w:r w:rsidR="00AF4E33" w:rsidRPr="00952792">
        <w:rPr>
          <w:rFonts w:ascii="Arial" w:hAnsi="Arial" w:cs="Arial"/>
          <w:sz w:val="20"/>
          <w:szCs w:val="20"/>
        </w:rPr>
        <w:t>.</w:t>
      </w:r>
    </w:p>
    <w:p w:rsidR="00B6137E" w:rsidRPr="00952792" w:rsidRDefault="00B6137E" w:rsidP="00BA4B87">
      <w:pPr>
        <w:spacing w:line="276" w:lineRule="auto"/>
        <w:jc w:val="both"/>
        <w:rPr>
          <w:rFonts w:ascii="Arial" w:hAnsi="Arial" w:cs="Arial"/>
          <w:sz w:val="20"/>
          <w:szCs w:val="20"/>
        </w:rPr>
      </w:pPr>
    </w:p>
    <w:p w:rsidR="0060652E" w:rsidRPr="00952792" w:rsidRDefault="0060652E" w:rsidP="00BA4B87">
      <w:pPr>
        <w:spacing w:line="276" w:lineRule="auto"/>
        <w:jc w:val="both"/>
        <w:rPr>
          <w:rFonts w:ascii="Arial" w:hAnsi="Arial" w:cs="Arial"/>
          <w:sz w:val="20"/>
          <w:szCs w:val="20"/>
        </w:rPr>
      </w:pPr>
      <w:r w:rsidRPr="00952792">
        <w:rPr>
          <w:rFonts w:ascii="Arial" w:hAnsi="Arial" w:cs="Arial"/>
          <w:sz w:val="20"/>
          <w:szCs w:val="20"/>
        </w:rPr>
        <w:t xml:space="preserve">Al periodo que se informa, este rubro </w:t>
      </w:r>
      <w:r w:rsidR="00AF4E33" w:rsidRPr="00952792">
        <w:rPr>
          <w:rFonts w:ascii="Arial" w:hAnsi="Arial" w:cs="Arial"/>
          <w:sz w:val="20"/>
          <w:szCs w:val="20"/>
        </w:rPr>
        <w:t>presenta una cifra negativa de</w:t>
      </w:r>
      <w:r w:rsidRPr="00952792">
        <w:rPr>
          <w:rFonts w:ascii="Arial" w:hAnsi="Arial" w:cs="Arial"/>
          <w:sz w:val="20"/>
          <w:szCs w:val="20"/>
        </w:rPr>
        <w:t xml:space="preserve"> $ </w:t>
      </w:r>
      <w:r w:rsidR="00766982">
        <w:rPr>
          <w:rFonts w:ascii="Arial" w:hAnsi="Arial" w:cs="Arial"/>
          <w:sz w:val="20"/>
          <w:szCs w:val="20"/>
        </w:rPr>
        <w:t>428,254.30</w:t>
      </w:r>
      <w:r w:rsidR="00AF4E33" w:rsidRPr="00952792">
        <w:rPr>
          <w:rFonts w:ascii="Arial" w:hAnsi="Arial" w:cs="Arial"/>
          <w:sz w:val="20"/>
          <w:szCs w:val="20"/>
        </w:rPr>
        <w:t>, el cual</w:t>
      </w:r>
      <w:r w:rsidRPr="00952792">
        <w:rPr>
          <w:rFonts w:ascii="Arial" w:hAnsi="Arial" w:cs="Arial"/>
          <w:sz w:val="20"/>
          <w:szCs w:val="20"/>
        </w:rPr>
        <w:t xml:space="preserve"> </w:t>
      </w:r>
      <w:r w:rsidR="00AF4E33" w:rsidRPr="00952792">
        <w:rPr>
          <w:rFonts w:ascii="Arial" w:hAnsi="Arial" w:cs="Arial"/>
          <w:sz w:val="20"/>
          <w:szCs w:val="20"/>
        </w:rPr>
        <w:t>refleja</w:t>
      </w:r>
      <w:r w:rsidRPr="00952792">
        <w:rPr>
          <w:rFonts w:ascii="Arial" w:hAnsi="Arial" w:cs="Arial"/>
          <w:sz w:val="20"/>
          <w:szCs w:val="20"/>
        </w:rPr>
        <w:t xml:space="preserve"> una disminución del</w:t>
      </w:r>
      <w:r w:rsidR="006311D4">
        <w:rPr>
          <w:rFonts w:ascii="Arial" w:hAnsi="Arial" w:cs="Arial"/>
          <w:sz w:val="20"/>
          <w:szCs w:val="20"/>
        </w:rPr>
        <w:t xml:space="preserve"> 0.1% del</w:t>
      </w:r>
      <w:r w:rsidRPr="00952792">
        <w:rPr>
          <w:rFonts w:ascii="Arial" w:hAnsi="Arial" w:cs="Arial"/>
          <w:sz w:val="20"/>
          <w:szCs w:val="20"/>
        </w:rPr>
        <w:t xml:space="preserve"> activo no circulante.</w:t>
      </w:r>
    </w:p>
    <w:p w:rsidR="00E3157E" w:rsidRPr="00952792" w:rsidRDefault="00E315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1B0EAC" w:rsidRPr="00D81AAF" w:rsidRDefault="001B0EAC"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DEPRECIACIÓN, DETERIORO Y AMORTIZACIÓN ACUMULADA DE BIENES</w:t>
            </w:r>
          </w:p>
          <w:p w:rsidR="001B0EAC" w:rsidRPr="00851C69" w:rsidRDefault="001B0EAC"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Depreciación Acumulada de Bienes Muebles </w:t>
            </w:r>
          </w:p>
        </w:tc>
        <w:tc>
          <w:tcPr>
            <w:tcW w:w="2551" w:type="dxa"/>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(428,254.30)</w:t>
            </w:r>
          </w:p>
        </w:tc>
        <w:tc>
          <w:tcPr>
            <w:tcW w:w="2268" w:type="dxa"/>
          </w:tcPr>
          <w:p w:rsidR="00137DBC" w:rsidRPr="00952792" w:rsidRDefault="00137DBC"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(428,254.30)</w:t>
            </w:r>
          </w:p>
        </w:tc>
      </w:tr>
      <w:tr w:rsidR="00137DBC" w:rsidRPr="00952792" w:rsidTr="00090308">
        <w:tc>
          <w:tcPr>
            <w:tcW w:w="5387" w:type="dxa"/>
            <w:tcBorders>
              <w:top w:val="single" w:sz="12" w:space="0" w:color="auto"/>
            </w:tcBorders>
          </w:tcPr>
          <w:p w:rsidR="00137DBC" w:rsidRPr="00952792" w:rsidRDefault="00137DBC"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137DBC" w:rsidRPr="00952792" w:rsidRDefault="00137DBC" w:rsidP="00D50A9F">
            <w:pPr>
              <w:pStyle w:val="Contenidodelatabla"/>
              <w:spacing w:line="276" w:lineRule="auto"/>
              <w:jc w:val="right"/>
              <w:rPr>
                <w:rFonts w:ascii="Arial" w:hAnsi="Arial" w:cs="Arial"/>
                <w:sz w:val="2"/>
                <w:szCs w:val="2"/>
              </w:rPr>
            </w:pPr>
          </w:p>
        </w:tc>
        <w:tc>
          <w:tcPr>
            <w:tcW w:w="2268" w:type="dxa"/>
            <w:tcBorders>
              <w:top w:val="single" w:sz="12" w:space="0" w:color="auto"/>
            </w:tcBorders>
          </w:tcPr>
          <w:p w:rsidR="00137DBC" w:rsidRPr="00952792" w:rsidRDefault="00137DBC" w:rsidP="00BA4B87">
            <w:pPr>
              <w:pStyle w:val="Contenidodelatabla"/>
              <w:spacing w:line="276" w:lineRule="auto"/>
              <w:jc w:val="right"/>
              <w:rPr>
                <w:rFonts w:ascii="Arial" w:hAnsi="Arial" w:cs="Arial"/>
                <w:sz w:val="2"/>
                <w:szCs w:val="2"/>
              </w:rPr>
            </w:pPr>
          </w:p>
        </w:tc>
      </w:tr>
      <w:tr w:rsidR="00137DBC" w:rsidRPr="00952792" w:rsidTr="007C7E0F">
        <w:tc>
          <w:tcPr>
            <w:tcW w:w="5387" w:type="dxa"/>
            <w:tcBorders>
              <w:bottom w:val="single" w:sz="4" w:space="0" w:color="auto"/>
            </w:tcBorders>
            <w:shd w:val="clear" w:color="auto" w:fill="auto"/>
          </w:tcPr>
          <w:p w:rsidR="00137DBC" w:rsidRPr="00952792" w:rsidRDefault="00137DBC"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w:t>
            </w:r>
            <w:r>
              <w:rPr>
                <w:rFonts w:ascii="Arial" w:hAnsi="Arial" w:cs="Arial"/>
                <w:b/>
                <w:bCs/>
                <w:sz w:val="20"/>
                <w:szCs w:val="20"/>
              </w:rPr>
              <w:t>428,254.30</w:t>
            </w:r>
            <w:r w:rsidRPr="00952792">
              <w:rPr>
                <w:rFonts w:ascii="Arial" w:hAnsi="Arial" w:cs="Arial"/>
                <w:b/>
                <w:bCs/>
                <w:sz w:val="20"/>
                <w:szCs w:val="20"/>
              </w:rPr>
              <w:t>)</w:t>
            </w:r>
          </w:p>
        </w:tc>
        <w:tc>
          <w:tcPr>
            <w:tcW w:w="2268" w:type="dxa"/>
            <w:tcBorders>
              <w:bottom w:val="single" w:sz="4" w:space="0" w:color="auto"/>
            </w:tcBorders>
            <w:shd w:val="clear" w:color="auto" w:fill="auto"/>
          </w:tcPr>
          <w:p w:rsidR="00137DBC" w:rsidRPr="00952792" w:rsidRDefault="00137DBC" w:rsidP="00137DBC">
            <w:pPr>
              <w:pStyle w:val="Contenidodelatabla"/>
              <w:spacing w:line="276" w:lineRule="auto"/>
              <w:jc w:val="right"/>
              <w:rPr>
                <w:rFonts w:ascii="Arial" w:hAnsi="Arial" w:cs="Arial"/>
                <w:sz w:val="20"/>
                <w:szCs w:val="20"/>
              </w:rPr>
            </w:pPr>
            <w:r w:rsidRPr="00952792">
              <w:rPr>
                <w:rFonts w:ascii="Arial" w:hAnsi="Arial" w:cs="Arial"/>
                <w:b/>
                <w:bCs/>
                <w:sz w:val="20"/>
                <w:szCs w:val="20"/>
              </w:rPr>
              <w:t>$ (</w:t>
            </w:r>
            <w:r>
              <w:rPr>
                <w:rFonts w:ascii="Arial" w:hAnsi="Arial" w:cs="Arial"/>
                <w:b/>
                <w:bCs/>
                <w:sz w:val="20"/>
                <w:szCs w:val="20"/>
              </w:rPr>
              <w:t>428,254.30</w:t>
            </w:r>
            <w:r w:rsidRPr="00952792">
              <w:rPr>
                <w:rFonts w:ascii="Arial" w:hAnsi="Arial" w:cs="Arial"/>
                <w:b/>
                <w:bCs/>
                <w:sz w:val="20"/>
                <w:szCs w:val="20"/>
              </w:rPr>
              <w:t>)</w:t>
            </w:r>
          </w:p>
        </w:tc>
      </w:tr>
    </w:tbl>
    <w:p w:rsidR="00EA0FD5" w:rsidRDefault="00EA0FD5" w:rsidP="00BA4B87">
      <w:pPr>
        <w:spacing w:line="276" w:lineRule="auto"/>
        <w:jc w:val="both"/>
        <w:rPr>
          <w:rFonts w:ascii="Arial" w:hAnsi="Arial" w:cs="Arial"/>
          <w:sz w:val="20"/>
          <w:szCs w:val="20"/>
        </w:rPr>
      </w:pPr>
    </w:p>
    <w:p w:rsidR="007433C3" w:rsidRPr="00952792" w:rsidRDefault="007433C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842"/>
        <w:gridCol w:w="1843"/>
        <w:gridCol w:w="1985"/>
        <w:gridCol w:w="1275"/>
      </w:tblGrid>
      <w:tr w:rsidR="00736E70" w:rsidRPr="00952792" w:rsidTr="00137DBC">
        <w:tc>
          <w:tcPr>
            <w:tcW w:w="3261" w:type="dxa"/>
            <w:tcBorders>
              <w:right w:val="single" w:sz="4" w:space="0" w:color="939395"/>
            </w:tcBorders>
            <w:shd w:val="clear" w:color="auto" w:fill="D9D9D9"/>
          </w:tcPr>
          <w:p w:rsidR="00C1051B" w:rsidRPr="00952792" w:rsidRDefault="008956A6" w:rsidP="00BA4B87">
            <w:pPr>
              <w:tabs>
                <w:tab w:val="left" w:pos="917"/>
                <w:tab w:val="left" w:pos="2167"/>
                <w:tab w:val="left" w:pos="2839"/>
              </w:tabs>
              <w:spacing w:line="276" w:lineRule="auto"/>
              <w:rPr>
                <w:rFonts w:ascii="Arial" w:hAnsi="Arial" w:cs="Arial"/>
                <w:b/>
                <w:sz w:val="20"/>
                <w:szCs w:val="20"/>
              </w:rPr>
            </w:pPr>
            <w:r w:rsidRPr="00952792">
              <w:rPr>
                <w:rFonts w:ascii="Arial" w:hAnsi="Arial" w:cs="Arial"/>
                <w:b/>
                <w:sz w:val="20"/>
                <w:szCs w:val="20"/>
              </w:rPr>
              <w:t>DEPRECIACIÓN ACUMULADA DE BIENES MUEBLES</w:t>
            </w:r>
          </w:p>
        </w:tc>
        <w:tc>
          <w:tcPr>
            <w:tcW w:w="1842"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MONTO DEL BIEN</w:t>
            </w:r>
          </w:p>
        </w:tc>
        <w:tc>
          <w:tcPr>
            <w:tcW w:w="1843"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DEPRECIACIÓN DEL EJERCICIO</w:t>
            </w:r>
          </w:p>
        </w:tc>
        <w:tc>
          <w:tcPr>
            <w:tcW w:w="1985"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DEPRECIACIÓN ACUMULADA</w:t>
            </w:r>
          </w:p>
        </w:tc>
        <w:tc>
          <w:tcPr>
            <w:tcW w:w="1275" w:type="dxa"/>
            <w:tcBorders>
              <w:lef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TASA APLICADA</w:t>
            </w:r>
          </w:p>
        </w:tc>
      </w:tr>
      <w:tr w:rsidR="00137DBC" w:rsidRPr="00952792" w:rsidTr="00137DBC">
        <w:tc>
          <w:tcPr>
            <w:tcW w:w="3261" w:type="dxa"/>
          </w:tcPr>
          <w:p w:rsidR="00137DBC" w:rsidRPr="00952792" w:rsidRDefault="00137DBC" w:rsidP="00BA4B87">
            <w:pPr>
              <w:pStyle w:val="Contenidodelatabla"/>
              <w:tabs>
                <w:tab w:val="left" w:pos="2839"/>
              </w:tabs>
              <w:spacing w:line="276" w:lineRule="auto"/>
              <w:rPr>
                <w:rFonts w:ascii="Arial" w:hAnsi="Arial" w:cs="Arial"/>
                <w:b/>
                <w:sz w:val="20"/>
                <w:szCs w:val="20"/>
              </w:rPr>
            </w:pPr>
            <w:r w:rsidRPr="00952792">
              <w:rPr>
                <w:rFonts w:ascii="Arial" w:hAnsi="Arial" w:cs="Arial"/>
                <w:b/>
                <w:sz w:val="20"/>
                <w:szCs w:val="20"/>
              </w:rPr>
              <w:t>Mobiliario y Equipo de Administración</w:t>
            </w:r>
          </w:p>
        </w:tc>
        <w:tc>
          <w:tcPr>
            <w:tcW w:w="1842"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221,862,507.97</w:t>
            </w:r>
          </w:p>
        </w:tc>
        <w:tc>
          <w:tcPr>
            <w:tcW w:w="1843" w:type="dxa"/>
          </w:tcPr>
          <w:p w:rsidR="00137DBC" w:rsidRPr="00952792" w:rsidRDefault="00137DBC" w:rsidP="00137DBC">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00986C89">
              <w:rPr>
                <w:rFonts w:ascii="Arial" w:hAnsi="Arial" w:cs="Arial"/>
                <w:sz w:val="20"/>
                <w:szCs w:val="20"/>
              </w:rPr>
              <w:t xml:space="preserve">             </w:t>
            </w:r>
            <w:r>
              <w:rPr>
                <w:rFonts w:ascii="Arial" w:hAnsi="Arial" w:cs="Arial"/>
                <w:sz w:val="20"/>
                <w:szCs w:val="20"/>
              </w:rPr>
              <w:t xml:space="preserve"> 0</w:t>
            </w:r>
          </w:p>
        </w:tc>
        <w:tc>
          <w:tcPr>
            <w:tcW w:w="1985"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(73,299.10)</w:t>
            </w:r>
          </w:p>
          <w:p w:rsidR="00137DBC" w:rsidRPr="00952792" w:rsidRDefault="00137DBC" w:rsidP="00D50A9F">
            <w:pPr>
              <w:pStyle w:val="Contenidodelatabla"/>
              <w:tabs>
                <w:tab w:val="left" w:pos="2839"/>
              </w:tabs>
              <w:spacing w:line="276" w:lineRule="auto"/>
              <w:jc w:val="right"/>
              <w:rPr>
                <w:rFonts w:ascii="Arial" w:hAnsi="Arial" w:cs="Arial"/>
                <w:sz w:val="20"/>
                <w:szCs w:val="20"/>
              </w:rPr>
            </w:pP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20 y 33.3 %</w:t>
            </w:r>
          </w:p>
        </w:tc>
      </w:tr>
      <w:tr w:rsidR="00137DBC" w:rsidRPr="00952792" w:rsidTr="00137DBC">
        <w:tc>
          <w:tcPr>
            <w:tcW w:w="3261" w:type="dxa"/>
          </w:tcPr>
          <w:p w:rsidR="00137DBC" w:rsidRPr="00952792" w:rsidRDefault="00137DBC" w:rsidP="00BA4B87">
            <w:pPr>
              <w:pStyle w:val="Contenidodelatabla"/>
              <w:tabs>
                <w:tab w:val="left" w:pos="2839"/>
              </w:tabs>
              <w:spacing w:line="276" w:lineRule="auto"/>
              <w:rPr>
                <w:rFonts w:ascii="Arial" w:hAnsi="Arial" w:cs="Arial"/>
                <w:sz w:val="20"/>
                <w:szCs w:val="20"/>
                <w:u w:val="single"/>
              </w:rPr>
            </w:pPr>
            <w:r w:rsidRPr="00952792">
              <w:rPr>
                <w:rFonts w:ascii="Arial" w:hAnsi="Arial" w:cs="Arial"/>
                <w:b/>
                <w:sz w:val="20"/>
                <w:szCs w:val="20"/>
              </w:rPr>
              <w:t>Vehículos y Equipo de Transporte</w:t>
            </w:r>
          </w:p>
        </w:tc>
        <w:tc>
          <w:tcPr>
            <w:tcW w:w="1842" w:type="dxa"/>
          </w:tcPr>
          <w:p w:rsidR="00137DBC" w:rsidRPr="00952792" w:rsidRDefault="00766982" w:rsidP="00D50A9F">
            <w:pPr>
              <w:pStyle w:val="Contenidodelatabla"/>
              <w:tabs>
                <w:tab w:val="left" w:pos="2839"/>
              </w:tabs>
              <w:spacing w:line="276" w:lineRule="auto"/>
              <w:jc w:val="right"/>
              <w:rPr>
                <w:rFonts w:ascii="Arial" w:hAnsi="Arial" w:cs="Arial"/>
                <w:sz w:val="20"/>
                <w:szCs w:val="20"/>
              </w:rPr>
            </w:pPr>
            <w:r w:rsidRPr="00766982">
              <w:rPr>
                <w:rFonts w:ascii="Arial" w:hAnsi="Arial" w:cs="Arial"/>
                <w:sz w:val="20"/>
                <w:szCs w:val="20"/>
              </w:rPr>
              <w:t>16,437,913.11</w:t>
            </w:r>
          </w:p>
        </w:tc>
        <w:tc>
          <w:tcPr>
            <w:tcW w:w="1843"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125612">
              <w:rPr>
                <w:rFonts w:ascii="Arial" w:hAnsi="Arial" w:cs="Arial"/>
                <w:sz w:val="20"/>
                <w:szCs w:val="20"/>
              </w:rPr>
              <w:t>(342,355.20)</w:t>
            </w: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20 %</w:t>
            </w:r>
          </w:p>
        </w:tc>
      </w:tr>
      <w:tr w:rsidR="00137DBC" w:rsidRPr="00952792" w:rsidTr="00137DBC">
        <w:tc>
          <w:tcPr>
            <w:tcW w:w="3261" w:type="dxa"/>
          </w:tcPr>
          <w:p w:rsidR="00137DBC" w:rsidRPr="00952792" w:rsidRDefault="00137DBC" w:rsidP="00BA4B87">
            <w:pPr>
              <w:pStyle w:val="Contenidodelatabla"/>
              <w:tabs>
                <w:tab w:val="left" w:pos="2839"/>
              </w:tabs>
              <w:spacing w:line="276" w:lineRule="auto"/>
              <w:rPr>
                <w:rFonts w:ascii="Arial" w:hAnsi="Arial" w:cs="Arial"/>
                <w:sz w:val="20"/>
                <w:szCs w:val="20"/>
                <w:u w:val="single"/>
              </w:rPr>
            </w:pPr>
            <w:r w:rsidRPr="00952792">
              <w:rPr>
                <w:rFonts w:ascii="Arial" w:hAnsi="Arial" w:cs="Arial"/>
                <w:b/>
                <w:sz w:val="20"/>
                <w:szCs w:val="20"/>
              </w:rPr>
              <w:t>Maquinaria, Otros Equipos y Herramientas</w:t>
            </w:r>
          </w:p>
        </w:tc>
        <w:tc>
          <w:tcPr>
            <w:tcW w:w="1842"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Pr>
                <w:rFonts w:ascii="Arial" w:hAnsi="Arial" w:cs="Arial"/>
                <w:sz w:val="20"/>
                <w:szCs w:val="20"/>
              </w:rPr>
              <w:t>2,086,430.93</w:t>
            </w:r>
          </w:p>
        </w:tc>
        <w:tc>
          <w:tcPr>
            <w:tcW w:w="1843"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125612">
              <w:rPr>
                <w:rFonts w:ascii="Arial" w:hAnsi="Arial" w:cs="Arial"/>
                <w:sz w:val="20"/>
                <w:szCs w:val="20"/>
              </w:rPr>
              <w:t>(12,600.00)</w:t>
            </w: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10 %</w:t>
            </w:r>
          </w:p>
        </w:tc>
      </w:tr>
      <w:tr w:rsidR="00736E70" w:rsidRPr="00952792" w:rsidTr="00137DBC">
        <w:tc>
          <w:tcPr>
            <w:tcW w:w="3261" w:type="dxa"/>
            <w:tcBorders>
              <w:top w:val="single" w:sz="12" w:space="0" w:color="auto"/>
            </w:tcBorders>
          </w:tcPr>
          <w:p w:rsidR="002A6388" w:rsidRPr="00952792" w:rsidRDefault="002A6388" w:rsidP="00BA4B87">
            <w:pPr>
              <w:pStyle w:val="Contenidodelatabla"/>
              <w:tabs>
                <w:tab w:val="left" w:pos="2839"/>
              </w:tabs>
              <w:spacing w:line="276" w:lineRule="auto"/>
              <w:rPr>
                <w:rFonts w:ascii="Arial" w:hAnsi="Arial" w:cs="Arial"/>
                <w:b/>
                <w:sz w:val="2"/>
                <w:szCs w:val="2"/>
              </w:rPr>
            </w:pPr>
          </w:p>
        </w:tc>
        <w:tc>
          <w:tcPr>
            <w:tcW w:w="1842"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843"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985"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275"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r>
      <w:tr w:rsidR="00736E70" w:rsidRPr="00952792" w:rsidTr="00137DBC">
        <w:tc>
          <w:tcPr>
            <w:tcW w:w="3261" w:type="dxa"/>
            <w:tcBorders>
              <w:bottom w:val="single" w:sz="4" w:space="0" w:color="auto"/>
            </w:tcBorders>
            <w:shd w:val="clear" w:color="auto" w:fill="auto"/>
          </w:tcPr>
          <w:p w:rsidR="002A6388" w:rsidRPr="00952792" w:rsidRDefault="002A6388" w:rsidP="00BA4B87">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SUMAS</w:t>
            </w:r>
          </w:p>
        </w:tc>
        <w:tc>
          <w:tcPr>
            <w:tcW w:w="1842" w:type="dxa"/>
            <w:tcBorders>
              <w:bottom w:val="single" w:sz="4" w:space="0" w:color="auto"/>
            </w:tcBorders>
            <w:shd w:val="clear" w:color="auto" w:fill="auto"/>
          </w:tcPr>
          <w:p w:rsidR="002A6388" w:rsidRPr="00952792" w:rsidRDefault="002A6388" w:rsidP="00986C89">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 xml:space="preserve">$ </w:t>
            </w:r>
            <w:r w:rsidR="00986C89">
              <w:rPr>
                <w:rFonts w:ascii="Arial" w:hAnsi="Arial" w:cs="Arial"/>
                <w:b/>
                <w:bCs/>
                <w:sz w:val="20"/>
                <w:szCs w:val="20"/>
              </w:rPr>
              <w:t>240,386,852.01</w:t>
            </w:r>
          </w:p>
        </w:tc>
        <w:tc>
          <w:tcPr>
            <w:tcW w:w="1843" w:type="dxa"/>
            <w:tcBorders>
              <w:bottom w:val="single" w:sz="4" w:space="0" w:color="auto"/>
            </w:tcBorders>
            <w:shd w:val="clear" w:color="auto" w:fill="auto"/>
          </w:tcPr>
          <w:p w:rsidR="002A6388" w:rsidRPr="00952792" w:rsidRDefault="002A6388" w:rsidP="00986C89">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w:t>
            </w:r>
            <w:r w:rsidR="00986C89">
              <w:rPr>
                <w:rFonts w:ascii="Arial" w:hAnsi="Arial" w:cs="Arial"/>
                <w:b/>
                <w:bCs/>
                <w:sz w:val="20"/>
                <w:szCs w:val="20"/>
              </w:rPr>
              <w:t xml:space="preserve">                </w:t>
            </w:r>
            <w:r w:rsidRPr="00952792">
              <w:rPr>
                <w:rFonts w:ascii="Arial" w:hAnsi="Arial" w:cs="Arial"/>
                <w:b/>
                <w:bCs/>
                <w:sz w:val="20"/>
                <w:szCs w:val="20"/>
              </w:rPr>
              <w:t xml:space="preserve"> </w:t>
            </w:r>
            <w:r w:rsidR="00986C89">
              <w:rPr>
                <w:rFonts w:ascii="Arial" w:hAnsi="Arial" w:cs="Arial"/>
                <w:b/>
                <w:bCs/>
                <w:sz w:val="20"/>
                <w:szCs w:val="20"/>
              </w:rPr>
              <w:t>0</w:t>
            </w:r>
          </w:p>
        </w:tc>
        <w:tc>
          <w:tcPr>
            <w:tcW w:w="1985" w:type="dxa"/>
            <w:tcBorders>
              <w:bottom w:val="single" w:sz="4" w:space="0" w:color="auto"/>
            </w:tcBorders>
            <w:shd w:val="clear" w:color="auto" w:fill="auto"/>
          </w:tcPr>
          <w:p w:rsidR="002A6388" w:rsidRPr="00952792" w:rsidRDefault="002A6388" w:rsidP="00137DBC">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 xml:space="preserve">$ </w:t>
            </w:r>
            <w:r w:rsidR="00986C89">
              <w:rPr>
                <w:rFonts w:ascii="Arial" w:hAnsi="Arial" w:cs="Arial"/>
                <w:b/>
                <w:bCs/>
                <w:sz w:val="20"/>
                <w:szCs w:val="20"/>
              </w:rPr>
              <w:t xml:space="preserve"> </w:t>
            </w:r>
            <w:r w:rsidR="00137DBC" w:rsidRPr="00952792">
              <w:rPr>
                <w:rFonts w:ascii="Arial" w:hAnsi="Arial" w:cs="Arial"/>
                <w:b/>
                <w:bCs/>
                <w:sz w:val="20"/>
                <w:szCs w:val="20"/>
              </w:rPr>
              <w:t>(</w:t>
            </w:r>
            <w:r w:rsidR="00137DBC">
              <w:rPr>
                <w:rFonts w:ascii="Arial" w:hAnsi="Arial" w:cs="Arial"/>
                <w:b/>
                <w:bCs/>
                <w:sz w:val="20"/>
                <w:szCs w:val="20"/>
              </w:rPr>
              <w:t>428,254.30</w:t>
            </w:r>
            <w:r w:rsidR="00137DBC" w:rsidRPr="00952792">
              <w:rPr>
                <w:rFonts w:ascii="Arial" w:hAnsi="Arial" w:cs="Arial"/>
                <w:b/>
                <w:bCs/>
                <w:sz w:val="20"/>
                <w:szCs w:val="20"/>
              </w:rPr>
              <w:t>)</w:t>
            </w:r>
          </w:p>
        </w:tc>
        <w:tc>
          <w:tcPr>
            <w:tcW w:w="1275" w:type="dxa"/>
            <w:tcBorders>
              <w:bottom w:val="single" w:sz="4" w:space="0" w:color="auto"/>
            </w:tcBorders>
            <w:shd w:val="clear" w:color="auto" w:fill="auto"/>
          </w:tcPr>
          <w:p w:rsidR="002A6388" w:rsidRPr="00952792" w:rsidRDefault="002A6388" w:rsidP="00BA4B87">
            <w:pPr>
              <w:pStyle w:val="Contenidodelatabla"/>
              <w:tabs>
                <w:tab w:val="left" w:pos="2839"/>
              </w:tabs>
              <w:spacing w:line="276" w:lineRule="auto"/>
              <w:jc w:val="right"/>
              <w:rPr>
                <w:rFonts w:ascii="Arial" w:hAnsi="Arial" w:cs="Arial"/>
                <w:sz w:val="20"/>
                <w:szCs w:val="20"/>
              </w:rPr>
            </w:pPr>
          </w:p>
        </w:tc>
      </w:tr>
    </w:tbl>
    <w:p w:rsidR="0084611D" w:rsidRPr="00952792" w:rsidRDefault="0084611D" w:rsidP="00BA4B87">
      <w:pPr>
        <w:spacing w:line="276" w:lineRule="auto"/>
        <w:jc w:val="both"/>
        <w:rPr>
          <w:rFonts w:ascii="Arial" w:hAnsi="Arial" w:cs="Arial"/>
          <w:sz w:val="20"/>
          <w:szCs w:val="20"/>
        </w:rPr>
      </w:pPr>
    </w:p>
    <w:p w:rsidR="00851C69" w:rsidRPr="00952792" w:rsidRDefault="00851C69" w:rsidP="00BA4B87">
      <w:pPr>
        <w:spacing w:line="276" w:lineRule="auto"/>
        <w:jc w:val="both"/>
        <w:rPr>
          <w:rFonts w:ascii="Arial" w:hAnsi="Arial" w:cs="Arial"/>
          <w:b/>
          <w:bCs/>
          <w:sz w:val="20"/>
          <w:szCs w:val="20"/>
          <w:u w:val="single"/>
        </w:rPr>
      </w:pPr>
    </w:p>
    <w:p w:rsidR="00393F93" w:rsidRPr="00952792" w:rsidRDefault="003456BD" w:rsidP="00BA4B87">
      <w:pPr>
        <w:spacing w:line="276" w:lineRule="auto"/>
        <w:rPr>
          <w:rFonts w:ascii="Arial" w:hAnsi="Arial" w:cs="Arial"/>
          <w:b/>
          <w:i/>
          <w:sz w:val="22"/>
          <w:szCs w:val="22"/>
        </w:rPr>
      </w:pPr>
      <w:r w:rsidRPr="00952792">
        <w:rPr>
          <w:rFonts w:ascii="Arial" w:hAnsi="Arial" w:cs="Arial"/>
          <w:b/>
          <w:i/>
          <w:sz w:val="22"/>
          <w:szCs w:val="22"/>
        </w:rPr>
        <w:t xml:space="preserve">Activos Diferidos </w:t>
      </w:r>
    </w:p>
    <w:p w:rsidR="00393F93" w:rsidRPr="00952792" w:rsidRDefault="00393F93" w:rsidP="00BA4B87">
      <w:pPr>
        <w:spacing w:line="276" w:lineRule="auto"/>
        <w:jc w:val="both"/>
        <w:rPr>
          <w:rFonts w:ascii="Arial" w:hAnsi="Arial" w:cs="Arial"/>
          <w:sz w:val="20"/>
          <w:szCs w:val="20"/>
          <w:u w:val="single"/>
        </w:rPr>
      </w:pPr>
    </w:p>
    <w:p w:rsidR="00393F93" w:rsidRPr="00952792" w:rsidRDefault="00867467"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e</w:t>
      </w:r>
      <w:r w:rsidR="00393F93" w:rsidRPr="00952792">
        <w:rPr>
          <w:rFonts w:ascii="Arial" w:hAnsi="Arial" w:cs="Arial"/>
          <w:sz w:val="20"/>
          <w:szCs w:val="20"/>
        </w:rPr>
        <w:t>ste rubro refl</w:t>
      </w:r>
      <w:r w:rsidR="00423981" w:rsidRPr="00952792">
        <w:rPr>
          <w:rFonts w:ascii="Arial" w:hAnsi="Arial" w:cs="Arial"/>
          <w:sz w:val="20"/>
          <w:szCs w:val="20"/>
        </w:rPr>
        <w:t xml:space="preserve">eja un monto de  $ </w:t>
      </w:r>
      <w:r w:rsidR="00986C89">
        <w:rPr>
          <w:rFonts w:ascii="Arial" w:hAnsi="Arial" w:cs="Arial"/>
          <w:sz w:val="20"/>
          <w:szCs w:val="20"/>
        </w:rPr>
        <w:t>127</w:t>
      </w:r>
      <w:proofErr w:type="gramStart"/>
      <w:r w:rsidR="00986C89">
        <w:rPr>
          <w:rFonts w:ascii="Arial" w:hAnsi="Arial" w:cs="Arial"/>
          <w:sz w:val="20"/>
          <w:szCs w:val="20"/>
        </w:rPr>
        <w:t>,613,393.26</w:t>
      </w:r>
      <w:proofErr w:type="gramEnd"/>
      <w:r w:rsidR="00DD3F4A" w:rsidRPr="00952792">
        <w:rPr>
          <w:rFonts w:ascii="Arial" w:hAnsi="Arial" w:cs="Arial"/>
          <w:sz w:val="20"/>
          <w:szCs w:val="20"/>
        </w:rPr>
        <w:t xml:space="preserve"> el cual representa el </w:t>
      </w:r>
      <w:r w:rsidR="00986C89">
        <w:rPr>
          <w:rFonts w:ascii="Arial" w:hAnsi="Arial" w:cs="Arial"/>
          <w:sz w:val="20"/>
          <w:szCs w:val="20"/>
        </w:rPr>
        <w:t>14.1</w:t>
      </w:r>
      <w:r w:rsidR="00DD3F4A" w:rsidRPr="00952792">
        <w:rPr>
          <w:rFonts w:ascii="Arial" w:hAnsi="Arial" w:cs="Arial"/>
          <w:sz w:val="20"/>
          <w:szCs w:val="20"/>
        </w:rPr>
        <w:t xml:space="preserve"> </w:t>
      </w:r>
      <w:r w:rsidR="002C3A98" w:rsidRPr="00952792">
        <w:rPr>
          <w:rFonts w:ascii="Arial" w:hAnsi="Arial" w:cs="Arial"/>
          <w:sz w:val="20"/>
          <w:szCs w:val="20"/>
        </w:rPr>
        <w:t>%</w:t>
      </w:r>
      <w:r w:rsidR="00393F93" w:rsidRPr="00952792">
        <w:rPr>
          <w:rFonts w:ascii="Arial" w:hAnsi="Arial" w:cs="Arial"/>
          <w:sz w:val="20"/>
          <w:szCs w:val="20"/>
        </w:rPr>
        <w:t xml:space="preserve"> del total del activo no circulante, se encuentra integrado por </w:t>
      </w:r>
      <w:r w:rsidR="00DC70FA" w:rsidRPr="00952792">
        <w:rPr>
          <w:rFonts w:ascii="Arial" w:hAnsi="Arial" w:cs="Arial"/>
          <w:sz w:val="20"/>
          <w:szCs w:val="20"/>
        </w:rPr>
        <w:t xml:space="preserve">operaciones que están en proceso de regularización presupuestal y contable </w:t>
      </w:r>
      <w:r w:rsidR="00DC70FA">
        <w:rPr>
          <w:rFonts w:ascii="Arial" w:hAnsi="Arial" w:cs="Arial"/>
          <w:sz w:val="20"/>
          <w:szCs w:val="20"/>
        </w:rPr>
        <w:t>de</w:t>
      </w:r>
      <w:r w:rsidR="00DC70FA" w:rsidRPr="00952792">
        <w:rPr>
          <w:rFonts w:ascii="Arial" w:hAnsi="Arial" w:cs="Arial"/>
          <w:sz w:val="20"/>
          <w:szCs w:val="20"/>
        </w:rPr>
        <w:t xml:space="preserve"> ejercicios anteriores; actualmente se están llevando a cabo las gestiones necesarias ante la Secretaría de </w:t>
      </w:r>
      <w:r w:rsidR="00DC70FA">
        <w:rPr>
          <w:rFonts w:ascii="Arial" w:hAnsi="Arial" w:cs="Arial"/>
          <w:sz w:val="20"/>
          <w:szCs w:val="20"/>
        </w:rPr>
        <w:t>Finanzas</w:t>
      </w:r>
      <w:r w:rsidR="00DC70FA" w:rsidRPr="00952792">
        <w:rPr>
          <w:rFonts w:ascii="Arial" w:hAnsi="Arial" w:cs="Arial"/>
          <w:sz w:val="20"/>
          <w:szCs w:val="20"/>
        </w:rPr>
        <w:t xml:space="preserve"> para su regularización.</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5E71C6" w:rsidRPr="00D81AAF" w:rsidRDefault="005E71C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ACTIVOS DIFERIDOS</w:t>
            </w:r>
          </w:p>
          <w:p w:rsidR="005E71C6" w:rsidRPr="00851C69" w:rsidRDefault="005E71C6"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xml:space="preserve">( Cifras en Pesos </w:t>
            </w:r>
            <w:r w:rsidRPr="00851C69">
              <w:rPr>
                <w:rFonts w:ascii="Arial" w:hAnsi="Arial" w:cs="Arial"/>
                <w:color w:val="FFFFFF" w:themeColor="background1"/>
                <w:sz w:val="20"/>
                <w:szCs w:val="20"/>
              </w:rPr>
              <w:t>)</w:t>
            </w:r>
          </w:p>
        </w:tc>
      </w:tr>
      <w:tr w:rsidR="00736E70" w:rsidRPr="00952792" w:rsidTr="007C7E0F">
        <w:tc>
          <w:tcPr>
            <w:tcW w:w="3969" w:type="dxa"/>
            <w:tcBorders>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580EDF">
        <w:tc>
          <w:tcPr>
            <w:tcW w:w="3969" w:type="dxa"/>
          </w:tcPr>
          <w:p w:rsidR="00DC70FA" w:rsidRPr="00952792" w:rsidRDefault="00DC70F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Otros Activos Diferidos</w:t>
            </w:r>
          </w:p>
        </w:tc>
        <w:tc>
          <w:tcPr>
            <w:tcW w:w="1842" w:type="dxa"/>
          </w:tcPr>
          <w:p w:rsidR="00DC70FA" w:rsidRPr="00952792" w:rsidRDefault="00DC70FA"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127,613,393.26</w:t>
            </w:r>
          </w:p>
        </w:tc>
        <w:tc>
          <w:tcPr>
            <w:tcW w:w="2126" w:type="dxa"/>
          </w:tcPr>
          <w:p w:rsidR="00DC70FA" w:rsidRPr="00952792" w:rsidRDefault="00DC70FA"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127,613,393.26</w:t>
            </w:r>
          </w:p>
        </w:tc>
      </w:tr>
      <w:tr w:rsidR="00DC70FA" w:rsidRPr="00952792" w:rsidTr="00484441">
        <w:tc>
          <w:tcPr>
            <w:tcW w:w="3969" w:type="dxa"/>
            <w:tcBorders>
              <w:top w:val="single" w:sz="12" w:space="0" w:color="auto"/>
            </w:tcBorders>
          </w:tcPr>
          <w:p w:rsidR="00DC70FA" w:rsidRPr="00952792" w:rsidRDefault="00DC70FA"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DC70FA" w:rsidRPr="00952792" w:rsidRDefault="00DC70FA"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DC70FA" w:rsidRPr="00952792" w:rsidRDefault="00DC70FA" w:rsidP="00D50A9F">
            <w:pPr>
              <w:pStyle w:val="Contenidodelatabla"/>
              <w:spacing w:line="276" w:lineRule="auto"/>
              <w:jc w:val="right"/>
              <w:rPr>
                <w:rFonts w:ascii="Arial" w:hAnsi="Arial" w:cs="Arial"/>
                <w:sz w:val="2"/>
                <w:szCs w:val="2"/>
              </w:rPr>
            </w:pPr>
          </w:p>
        </w:tc>
        <w:tc>
          <w:tcPr>
            <w:tcW w:w="2126" w:type="dxa"/>
            <w:tcBorders>
              <w:top w:val="single" w:sz="12" w:space="0" w:color="auto"/>
            </w:tcBorders>
          </w:tcPr>
          <w:p w:rsidR="00DC70FA" w:rsidRPr="00952792" w:rsidRDefault="00DC70FA" w:rsidP="00BA4B87">
            <w:pPr>
              <w:pStyle w:val="Contenidodelatabla"/>
              <w:spacing w:line="276" w:lineRule="auto"/>
              <w:jc w:val="right"/>
              <w:rPr>
                <w:rFonts w:ascii="Arial" w:hAnsi="Arial" w:cs="Arial"/>
                <w:sz w:val="2"/>
                <w:szCs w:val="2"/>
              </w:rPr>
            </w:pPr>
          </w:p>
        </w:tc>
      </w:tr>
      <w:tr w:rsidR="00DC70FA" w:rsidRPr="00952792" w:rsidTr="007C7E0F">
        <w:tc>
          <w:tcPr>
            <w:tcW w:w="3969" w:type="dxa"/>
            <w:tcBorders>
              <w:bottom w:val="single" w:sz="4" w:space="0" w:color="auto"/>
            </w:tcBorders>
            <w:shd w:val="clear" w:color="auto" w:fill="auto"/>
          </w:tcPr>
          <w:p w:rsidR="00DC70FA" w:rsidRPr="00952792" w:rsidRDefault="00DC70FA"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DC70FA" w:rsidRPr="00952792" w:rsidRDefault="00DC70F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125612">
              <w:rPr>
                <w:rFonts w:ascii="Arial" w:hAnsi="Arial" w:cs="Arial"/>
                <w:b/>
                <w:bCs/>
                <w:sz w:val="20"/>
                <w:szCs w:val="20"/>
              </w:rPr>
              <w:t>127,613,393.26</w:t>
            </w:r>
          </w:p>
        </w:tc>
        <w:tc>
          <w:tcPr>
            <w:tcW w:w="2126" w:type="dxa"/>
            <w:tcBorders>
              <w:bottom w:val="single" w:sz="4" w:space="0" w:color="auto"/>
            </w:tcBorders>
            <w:shd w:val="clear" w:color="auto" w:fill="auto"/>
          </w:tcPr>
          <w:p w:rsidR="00DC70FA" w:rsidRPr="00952792" w:rsidRDefault="00DC70FA"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125612">
              <w:rPr>
                <w:rFonts w:ascii="Arial" w:hAnsi="Arial" w:cs="Arial"/>
                <w:b/>
                <w:bCs/>
                <w:sz w:val="20"/>
                <w:szCs w:val="20"/>
              </w:rPr>
              <w:t>127,613,393.26</w:t>
            </w:r>
          </w:p>
        </w:tc>
      </w:tr>
    </w:tbl>
    <w:p w:rsidR="005E71C6" w:rsidRDefault="005E71C6" w:rsidP="00BA4B87">
      <w:pPr>
        <w:spacing w:line="276" w:lineRule="auto"/>
        <w:jc w:val="both"/>
        <w:rPr>
          <w:rFonts w:ascii="Arial" w:hAnsi="Arial" w:cs="Arial"/>
          <w:sz w:val="20"/>
          <w:szCs w:val="20"/>
        </w:rPr>
      </w:pPr>
    </w:p>
    <w:p w:rsidR="007433C3" w:rsidRPr="00952792" w:rsidRDefault="007433C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5E71C6" w:rsidRPr="00952792" w:rsidRDefault="005E71C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ACTIVOS DIFERIDOS</w:t>
            </w:r>
          </w:p>
        </w:tc>
        <w:tc>
          <w:tcPr>
            <w:tcW w:w="1842" w:type="dxa"/>
            <w:tcBorders>
              <w:left w:val="single" w:sz="4" w:space="0" w:color="939395"/>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580EDF">
        <w:tc>
          <w:tcPr>
            <w:tcW w:w="3969" w:type="dxa"/>
          </w:tcPr>
          <w:p w:rsidR="00DC70FA" w:rsidRPr="00952792" w:rsidRDefault="00DC70FA" w:rsidP="00BA4B87">
            <w:pPr>
              <w:pStyle w:val="Contenidodelatabla"/>
              <w:spacing w:line="276" w:lineRule="auto"/>
              <w:rPr>
                <w:rFonts w:ascii="Arial" w:hAnsi="Arial" w:cs="Arial"/>
                <w:sz w:val="20"/>
                <w:szCs w:val="20"/>
              </w:rPr>
            </w:pPr>
            <w:r w:rsidRPr="00952792">
              <w:rPr>
                <w:rFonts w:ascii="Arial" w:hAnsi="Arial" w:cs="Arial"/>
                <w:sz w:val="20"/>
                <w:szCs w:val="20"/>
              </w:rPr>
              <w:t xml:space="preserve">Ingresos Estatales </w:t>
            </w:r>
          </w:p>
        </w:tc>
        <w:tc>
          <w:tcPr>
            <w:tcW w:w="1842" w:type="dxa"/>
          </w:tcPr>
          <w:p w:rsidR="00DC70FA" w:rsidRPr="00952792" w:rsidRDefault="00DC70FA"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sidRPr="00125612">
              <w:rPr>
                <w:rFonts w:ascii="Arial" w:hAnsi="Arial" w:cs="Arial"/>
                <w:sz w:val="20"/>
                <w:szCs w:val="20"/>
              </w:rPr>
              <w:t>127,613,</w:t>
            </w:r>
            <w:r>
              <w:rPr>
                <w:rFonts w:ascii="Arial" w:hAnsi="Arial" w:cs="Arial"/>
                <w:sz w:val="20"/>
                <w:szCs w:val="20"/>
              </w:rPr>
              <w:t>393.26</w:t>
            </w:r>
          </w:p>
        </w:tc>
        <w:tc>
          <w:tcPr>
            <w:tcW w:w="2126"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sidRPr="00125612">
              <w:rPr>
                <w:rFonts w:ascii="Arial" w:hAnsi="Arial" w:cs="Arial"/>
                <w:sz w:val="20"/>
                <w:szCs w:val="20"/>
              </w:rPr>
              <w:t>127,613,393.26</w:t>
            </w:r>
          </w:p>
        </w:tc>
      </w:tr>
      <w:tr w:rsidR="00736E70" w:rsidRPr="00952792" w:rsidTr="00CC6987">
        <w:tc>
          <w:tcPr>
            <w:tcW w:w="3969" w:type="dxa"/>
            <w:tcBorders>
              <w:top w:val="single" w:sz="12" w:space="0" w:color="auto"/>
            </w:tcBorders>
          </w:tcPr>
          <w:p w:rsidR="00CC6987" w:rsidRPr="00952792" w:rsidRDefault="00CC6987"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CC6987" w:rsidRPr="00952792" w:rsidRDefault="00CC6987"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CC6987" w:rsidRPr="00952792" w:rsidRDefault="00CC6987"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CC6987" w:rsidRPr="00952792" w:rsidRDefault="00CC6987" w:rsidP="00BA4B87">
            <w:pPr>
              <w:pStyle w:val="Contenidodelatabla"/>
              <w:spacing w:line="276" w:lineRule="auto"/>
              <w:jc w:val="right"/>
              <w:rPr>
                <w:rFonts w:ascii="Arial" w:hAnsi="Arial" w:cs="Arial"/>
                <w:sz w:val="2"/>
                <w:szCs w:val="2"/>
              </w:rPr>
            </w:pPr>
          </w:p>
        </w:tc>
      </w:tr>
      <w:tr w:rsidR="00DC70FA" w:rsidRPr="00952792" w:rsidTr="007C7E0F">
        <w:tc>
          <w:tcPr>
            <w:tcW w:w="3969" w:type="dxa"/>
            <w:tcBorders>
              <w:bottom w:val="single" w:sz="4" w:space="0" w:color="auto"/>
            </w:tcBorders>
            <w:shd w:val="clear" w:color="auto" w:fill="auto"/>
          </w:tcPr>
          <w:p w:rsidR="00DC70FA" w:rsidRPr="00952792" w:rsidRDefault="00DC70FA"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DC70FA" w:rsidRPr="00952792" w:rsidRDefault="00DC70F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C610ED">
              <w:rPr>
                <w:rFonts w:ascii="Arial" w:hAnsi="Arial" w:cs="Arial"/>
                <w:b/>
                <w:bCs/>
                <w:sz w:val="20"/>
                <w:szCs w:val="20"/>
              </w:rPr>
              <w:t>127,613,</w:t>
            </w:r>
            <w:r>
              <w:rPr>
                <w:rFonts w:ascii="Arial" w:hAnsi="Arial" w:cs="Arial"/>
                <w:b/>
                <w:bCs/>
                <w:sz w:val="20"/>
                <w:szCs w:val="20"/>
              </w:rPr>
              <w:t>393.26</w:t>
            </w:r>
          </w:p>
        </w:tc>
        <w:tc>
          <w:tcPr>
            <w:tcW w:w="2126"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 xml:space="preserve"> 127,613,393.26</w:t>
            </w:r>
          </w:p>
        </w:tc>
      </w:tr>
    </w:tbl>
    <w:p w:rsidR="00A43754" w:rsidRDefault="00A43754" w:rsidP="00BA4B87">
      <w:pPr>
        <w:spacing w:line="276" w:lineRule="auto"/>
        <w:jc w:val="both"/>
        <w:rPr>
          <w:rFonts w:ascii="Arial" w:hAnsi="Arial" w:cs="Arial"/>
          <w:sz w:val="20"/>
          <w:szCs w:val="20"/>
        </w:rPr>
      </w:pPr>
    </w:p>
    <w:p w:rsidR="00851C69" w:rsidRPr="00952792" w:rsidRDefault="00851C69" w:rsidP="00BA4B87">
      <w:pPr>
        <w:spacing w:line="276" w:lineRule="auto"/>
        <w:jc w:val="both"/>
        <w:rPr>
          <w:rFonts w:ascii="Arial" w:hAnsi="Arial" w:cs="Arial"/>
          <w:sz w:val="20"/>
          <w:szCs w:val="20"/>
        </w:rPr>
      </w:pPr>
    </w:p>
    <w:p w:rsidR="00423981" w:rsidRPr="00952792" w:rsidRDefault="00423981" w:rsidP="00BA4B87">
      <w:pPr>
        <w:spacing w:line="276" w:lineRule="auto"/>
        <w:jc w:val="both"/>
        <w:rPr>
          <w:rFonts w:ascii="Arial" w:hAnsi="Arial" w:cs="Arial"/>
          <w:b/>
          <w:i/>
          <w:sz w:val="22"/>
          <w:szCs w:val="22"/>
        </w:rPr>
      </w:pPr>
      <w:r w:rsidRPr="00952792">
        <w:rPr>
          <w:rFonts w:ascii="Arial" w:hAnsi="Arial" w:cs="Arial"/>
          <w:b/>
          <w:i/>
          <w:sz w:val="22"/>
          <w:szCs w:val="22"/>
        </w:rPr>
        <w:t>Otros Activos no Circulantes</w:t>
      </w:r>
    </w:p>
    <w:p w:rsidR="00851C69" w:rsidRDefault="00851C69" w:rsidP="00BA4B87">
      <w:pPr>
        <w:spacing w:line="276" w:lineRule="auto"/>
        <w:jc w:val="both"/>
        <w:rPr>
          <w:rFonts w:ascii="Arial" w:hAnsi="Arial" w:cs="Arial"/>
          <w:sz w:val="20"/>
          <w:szCs w:val="20"/>
        </w:rPr>
      </w:pPr>
    </w:p>
    <w:p w:rsidR="00DE7DC3" w:rsidRPr="00952792" w:rsidRDefault="00423981" w:rsidP="00BA4B87">
      <w:pPr>
        <w:spacing w:line="276" w:lineRule="auto"/>
        <w:jc w:val="both"/>
        <w:rPr>
          <w:rFonts w:ascii="Arial" w:hAnsi="Arial" w:cs="Arial"/>
          <w:b/>
          <w:sz w:val="20"/>
          <w:szCs w:val="20"/>
        </w:rPr>
      </w:pPr>
      <w:r w:rsidRPr="00952792">
        <w:rPr>
          <w:rFonts w:ascii="Arial" w:hAnsi="Arial" w:cs="Arial"/>
          <w:sz w:val="20"/>
          <w:szCs w:val="20"/>
        </w:rPr>
        <w:t>El rubro de otros activos no circulantes, refleja el valor de los bienes muebles e inmuebles propiedad de</w:t>
      </w:r>
      <w:r w:rsidR="00DC70FA">
        <w:rPr>
          <w:rFonts w:ascii="Arial" w:hAnsi="Arial" w:cs="Arial"/>
          <w:sz w:val="20"/>
          <w:szCs w:val="20"/>
        </w:rPr>
        <w:t xml:space="preserve"> la Secretaría de </w:t>
      </w:r>
      <w:r w:rsidR="00986C89">
        <w:rPr>
          <w:rFonts w:ascii="Arial" w:hAnsi="Arial" w:cs="Arial"/>
          <w:sz w:val="20"/>
          <w:szCs w:val="20"/>
        </w:rPr>
        <w:t>Finanzas</w:t>
      </w:r>
      <w:r w:rsidRPr="00952792">
        <w:rPr>
          <w:rFonts w:ascii="Arial" w:hAnsi="Arial" w:cs="Arial"/>
          <w:b/>
          <w:sz w:val="20"/>
          <w:szCs w:val="20"/>
        </w:rPr>
        <w:t xml:space="preserve">, </w:t>
      </w:r>
      <w:r w:rsidRPr="00952792">
        <w:rPr>
          <w:rFonts w:ascii="Arial" w:hAnsi="Arial" w:cs="Arial"/>
          <w:sz w:val="20"/>
          <w:szCs w:val="20"/>
        </w:rPr>
        <w:t>los cuales se encuentran bajo contrato de comodato</w:t>
      </w:r>
      <w:r w:rsidR="007826FE" w:rsidRPr="00952792">
        <w:rPr>
          <w:rFonts w:ascii="Arial" w:hAnsi="Arial" w:cs="Arial"/>
          <w:sz w:val="20"/>
          <w:szCs w:val="20"/>
        </w:rPr>
        <w:t>.</w:t>
      </w:r>
      <w:r w:rsidRPr="00952792">
        <w:rPr>
          <w:rFonts w:ascii="Arial" w:hAnsi="Arial" w:cs="Arial"/>
          <w:b/>
          <w:sz w:val="20"/>
          <w:szCs w:val="20"/>
        </w:rPr>
        <w:t xml:space="preserve"> </w:t>
      </w:r>
    </w:p>
    <w:p w:rsidR="004D6EB2" w:rsidRPr="00952792" w:rsidRDefault="004D6EB2" w:rsidP="00BA4B87">
      <w:pPr>
        <w:spacing w:line="276" w:lineRule="auto"/>
        <w:rPr>
          <w:rFonts w:ascii="Arial" w:hAnsi="Arial" w:cs="Arial"/>
          <w:b/>
          <w:bCs/>
          <w:sz w:val="20"/>
          <w:szCs w:val="20"/>
        </w:rPr>
      </w:pPr>
    </w:p>
    <w:p w:rsidR="00986C89" w:rsidRPr="00952792" w:rsidRDefault="00986C89" w:rsidP="00986C89">
      <w:pPr>
        <w:spacing w:line="276" w:lineRule="auto"/>
        <w:jc w:val="both"/>
        <w:rPr>
          <w:rFonts w:ascii="Arial" w:hAnsi="Arial" w:cs="Arial"/>
          <w:b/>
          <w:bCs/>
          <w:sz w:val="20"/>
          <w:szCs w:val="20"/>
        </w:rPr>
      </w:pPr>
      <w:r w:rsidRPr="00952792">
        <w:rPr>
          <w:rFonts w:ascii="Arial" w:hAnsi="Arial" w:cs="Arial"/>
          <w:sz w:val="20"/>
          <w:szCs w:val="20"/>
        </w:rPr>
        <w:t xml:space="preserve">Al 31 de </w:t>
      </w:r>
      <w:r>
        <w:rPr>
          <w:rFonts w:ascii="Arial" w:hAnsi="Arial" w:cs="Arial"/>
          <w:sz w:val="20"/>
          <w:szCs w:val="20"/>
        </w:rPr>
        <w:t>marzo</w:t>
      </w:r>
      <w:r w:rsidRPr="00952792">
        <w:rPr>
          <w:rFonts w:ascii="Arial" w:hAnsi="Arial" w:cs="Arial"/>
          <w:sz w:val="20"/>
          <w:szCs w:val="20"/>
        </w:rPr>
        <w:t xml:space="preserve"> de 202</w:t>
      </w:r>
      <w:r>
        <w:rPr>
          <w:rFonts w:ascii="Arial" w:hAnsi="Arial" w:cs="Arial"/>
          <w:sz w:val="20"/>
          <w:szCs w:val="20"/>
        </w:rPr>
        <w:t>5</w:t>
      </w:r>
      <w:r w:rsidRPr="00952792">
        <w:rPr>
          <w:rFonts w:ascii="Arial" w:hAnsi="Arial" w:cs="Arial"/>
          <w:sz w:val="20"/>
          <w:szCs w:val="20"/>
        </w:rPr>
        <w:t xml:space="preserve">, este rubro tiene un saldo de  $ </w:t>
      </w:r>
      <w:r>
        <w:rPr>
          <w:rFonts w:ascii="Arial" w:hAnsi="Arial" w:cs="Arial"/>
          <w:sz w:val="20"/>
          <w:szCs w:val="20"/>
        </w:rPr>
        <w:t>2</w:t>
      </w:r>
      <w:proofErr w:type="gramStart"/>
      <w:r>
        <w:rPr>
          <w:rFonts w:ascii="Arial" w:hAnsi="Arial" w:cs="Arial"/>
          <w:sz w:val="20"/>
          <w:szCs w:val="20"/>
        </w:rPr>
        <w:t>,409,907.35</w:t>
      </w:r>
      <w:proofErr w:type="gramEnd"/>
      <w:r>
        <w:rPr>
          <w:rFonts w:ascii="Arial" w:hAnsi="Arial" w:cs="Arial"/>
          <w:sz w:val="20"/>
          <w:szCs w:val="20"/>
        </w:rPr>
        <w:t xml:space="preserve"> </w:t>
      </w:r>
      <w:r w:rsidRPr="00952792">
        <w:rPr>
          <w:rFonts w:ascii="Arial" w:hAnsi="Arial" w:cs="Arial"/>
          <w:sz w:val="20"/>
          <w:szCs w:val="20"/>
        </w:rPr>
        <w:t xml:space="preserve">el cual representa el </w:t>
      </w:r>
      <w:r>
        <w:rPr>
          <w:rFonts w:ascii="Arial" w:hAnsi="Arial" w:cs="Arial"/>
          <w:sz w:val="20"/>
          <w:szCs w:val="20"/>
        </w:rPr>
        <w:t>0.3</w:t>
      </w:r>
      <w:r w:rsidRPr="00952792">
        <w:rPr>
          <w:rFonts w:ascii="Arial" w:hAnsi="Arial" w:cs="Arial"/>
          <w:sz w:val="20"/>
          <w:szCs w:val="20"/>
        </w:rPr>
        <w:t xml:space="preserve"> % del total del activo no circulante.</w:t>
      </w:r>
    </w:p>
    <w:p w:rsidR="00F537E8" w:rsidRPr="00952792" w:rsidRDefault="00F537E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F537E8" w:rsidRPr="00D81AAF" w:rsidRDefault="00F537E8"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OTROS ACTIVOS NO CIRCULANTES </w:t>
            </w:r>
          </w:p>
          <w:p w:rsidR="00F537E8" w:rsidRPr="00851C69" w:rsidRDefault="00F537E8"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F537E8" w:rsidRPr="00952792" w:rsidRDefault="00F537E8"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F537E8"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F537E8"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0A2C85">
        <w:tc>
          <w:tcPr>
            <w:tcW w:w="5387" w:type="dxa"/>
            <w:tcBorders>
              <w:bottom w:val="single" w:sz="12" w:space="0" w:color="auto"/>
            </w:tcBorders>
          </w:tcPr>
          <w:p w:rsidR="00DC70FA" w:rsidRPr="00952792" w:rsidRDefault="00DC70F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Bienes en Comodato</w:t>
            </w:r>
          </w:p>
        </w:tc>
        <w:tc>
          <w:tcPr>
            <w:tcW w:w="2551" w:type="dxa"/>
            <w:tcBorders>
              <w:bottom w:val="single" w:sz="12" w:space="0" w:color="auto"/>
            </w:tcBorders>
          </w:tcPr>
          <w:p w:rsidR="00DC70FA" w:rsidRPr="00952792" w:rsidRDefault="00DC70FA" w:rsidP="005A0D2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005A0D29">
              <w:rPr>
                <w:rFonts w:ascii="Arial" w:hAnsi="Arial" w:cs="Arial"/>
                <w:sz w:val="20"/>
                <w:szCs w:val="20"/>
              </w:rPr>
              <w:t>2,409,907.35</w:t>
            </w:r>
          </w:p>
        </w:tc>
        <w:tc>
          <w:tcPr>
            <w:tcW w:w="2268" w:type="dxa"/>
            <w:tcBorders>
              <w:bottom w:val="single" w:sz="12" w:space="0" w:color="auto"/>
            </w:tcBorders>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2,519,852.35</w:t>
            </w:r>
          </w:p>
        </w:tc>
      </w:tr>
      <w:tr w:rsidR="00736E70" w:rsidRPr="00952792" w:rsidTr="000A2C85">
        <w:tc>
          <w:tcPr>
            <w:tcW w:w="5387" w:type="dxa"/>
            <w:tcBorders>
              <w:top w:val="single" w:sz="12" w:space="0" w:color="auto"/>
            </w:tcBorders>
          </w:tcPr>
          <w:p w:rsidR="00F537E8" w:rsidRPr="00952792" w:rsidRDefault="00F537E8"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F537E8" w:rsidRPr="00952792" w:rsidRDefault="00F537E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F537E8" w:rsidRPr="00952792" w:rsidRDefault="00F537E8" w:rsidP="00BA4B87">
            <w:pPr>
              <w:pStyle w:val="Contenidodelatabla"/>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F537E8" w:rsidRPr="00952792" w:rsidRDefault="00F537E8"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F537E8" w:rsidRPr="00952792" w:rsidRDefault="00F537E8" w:rsidP="005A0D2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52D63">
              <w:rPr>
                <w:rFonts w:ascii="Arial" w:hAnsi="Arial" w:cs="Arial"/>
                <w:b/>
                <w:bCs/>
                <w:sz w:val="20"/>
                <w:szCs w:val="20"/>
              </w:rPr>
              <w:t xml:space="preserve"> </w:t>
            </w:r>
            <w:r w:rsidR="005A0D29">
              <w:rPr>
                <w:rFonts w:ascii="Arial" w:hAnsi="Arial" w:cs="Arial"/>
                <w:b/>
                <w:bCs/>
                <w:sz w:val="20"/>
                <w:szCs w:val="20"/>
              </w:rPr>
              <w:t>2,409,907.35</w:t>
            </w:r>
          </w:p>
        </w:tc>
        <w:tc>
          <w:tcPr>
            <w:tcW w:w="2268" w:type="dxa"/>
            <w:tcBorders>
              <w:bottom w:val="single" w:sz="4" w:space="0" w:color="auto"/>
            </w:tcBorders>
            <w:shd w:val="clear" w:color="auto" w:fill="auto"/>
          </w:tcPr>
          <w:p w:rsidR="00F537E8" w:rsidRPr="00952792" w:rsidRDefault="00F537E8" w:rsidP="00DC70F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52D63">
              <w:rPr>
                <w:rFonts w:ascii="Arial" w:hAnsi="Arial" w:cs="Arial"/>
                <w:b/>
                <w:bCs/>
                <w:sz w:val="20"/>
                <w:szCs w:val="20"/>
              </w:rPr>
              <w:t xml:space="preserve"> </w:t>
            </w:r>
            <w:r w:rsidR="00DC70FA">
              <w:rPr>
                <w:rFonts w:ascii="Arial" w:hAnsi="Arial" w:cs="Arial"/>
                <w:b/>
                <w:bCs/>
                <w:sz w:val="20"/>
                <w:szCs w:val="20"/>
              </w:rPr>
              <w:t>2,519,852.35</w:t>
            </w:r>
          </w:p>
        </w:tc>
      </w:tr>
    </w:tbl>
    <w:p w:rsidR="0025707E" w:rsidRPr="00952792" w:rsidRDefault="002570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553"/>
        <w:gridCol w:w="1842"/>
      </w:tblGrid>
      <w:tr w:rsidR="00736E70" w:rsidRPr="00952792" w:rsidTr="007C7E0F">
        <w:tc>
          <w:tcPr>
            <w:tcW w:w="3969" w:type="dxa"/>
            <w:tcBorders>
              <w:right w:val="single" w:sz="4" w:space="0" w:color="939395"/>
            </w:tcBorders>
            <w:shd w:val="clear" w:color="auto" w:fill="D9D9D9"/>
          </w:tcPr>
          <w:p w:rsidR="00B82100" w:rsidRPr="00952792" w:rsidRDefault="00B82100"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BIENES EN COMODATO</w:t>
            </w:r>
          </w:p>
        </w:tc>
        <w:tc>
          <w:tcPr>
            <w:tcW w:w="1842" w:type="dxa"/>
            <w:tcBorders>
              <w:left w:val="single" w:sz="4" w:space="0" w:color="939395"/>
              <w:right w:val="single" w:sz="4" w:space="0" w:color="939395"/>
            </w:tcBorders>
            <w:shd w:val="clear" w:color="auto" w:fill="D9D9D9"/>
          </w:tcPr>
          <w:p w:rsidR="00B8210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4395" w:type="dxa"/>
            <w:gridSpan w:val="2"/>
            <w:tcBorders>
              <w:left w:val="single" w:sz="4" w:space="0" w:color="939395"/>
            </w:tcBorders>
            <w:shd w:val="clear" w:color="auto" w:fill="D9D9D9"/>
          </w:tcPr>
          <w:p w:rsidR="00B82100" w:rsidRPr="00952792" w:rsidRDefault="00B8210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COMODATARIO</w:t>
            </w:r>
          </w:p>
        </w:tc>
      </w:tr>
      <w:tr w:rsidR="00DC70FA" w:rsidRPr="00952792" w:rsidTr="000A2C85">
        <w:tc>
          <w:tcPr>
            <w:tcW w:w="3969" w:type="dxa"/>
          </w:tcPr>
          <w:p w:rsidR="00DC70FA" w:rsidRPr="00952792"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 xml:space="preserve">Inmueble ubicado en </w:t>
            </w:r>
            <w:proofErr w:type="spellStart"/>
            <w:r w:rsidRPr="00125612">
              <w:rPr>
                <w:rFonts w:ascii="Arial" w:hAnsi="Arial" w:cs="Arial"/>
                <w:sz w:val="20"/>
                <w:szCs w:val="20"/>
              </w:rPr>
              <w:t>Blvd.</w:t>
            </w:r>
            <w:proofErr w:type="spellEnd"/>
            <w:r w:rsidRPr="00125612">
              <w:rPr>
                <w:rFonts w:ascii="Arial" w:hAnsi="Arial" w:cs="Arial"/>
                <w:sz w:val="20"/>
                <w:szCs w:val="20"/>
              </w:rPr>
              <w:t xml:space="preserve"> Belisario Domínguez 2035</w:t>
            </w:r>
          </w:p>
        </w:tc>
        <w:tc>
          <w:tcPr>
            <w:tcW w:w="1842"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1,505,336.00</w:t>
            </w:r>
          </w:p>
        </w:tc>
        <w:tc>
          <w:tcPr>
            <w:tcW w:w="4395" w:type="dxa"/>
            <w:gridSpan w:val="2"/>
          </w:tcPr>
          <w:p w:rsidR="00DC70FA" w:rsidRPr="00952792"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Instituto de las Artesanías</w:t>
            </w:r>
          </w:p>
        </w:tc>
      </w:tr>
      <w:tr w:rsidR="00DC70FA" w:rsidRPr="00952792" w:rsidTr="00DC70FA">
        <w:tc>
          <w:tcPr>
            <w:tcW w:w="3969" w:type="dxa"/>
          </w:tcPr>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Equipos Celulares</w:t>
            </w:r>
          </w:p>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Ventilador Biométrico</w:t>
            </w:r>
          </w:p>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Humificador para ventilador</w:t>
            </w:r>
          </w:p>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Maquinaria, Otro Equipo y Herramientas</w:t>
            </w:r>
          </w:p>
          <w:p w:rsidR="00DC70FA" w:rsidRPr="00952792"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Mobiliario y Equipo de Administración</w:t>
            </w:r>
          </w:p>
        </w:tc>
        <w:tc>
          <w:tcPr>
            <w:tcW w:w="1842" w:type="dxa"/>
          </w:tcPr>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2,353.00</w:t>
            </w:r>
          </w:p>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280,183.70</w:t>
            </w:r>
          </w:p>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17,250.00</w:t>
            </w:r>
          </w:p>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1,076.40</w:t>
            </w:r>
          </w:p>
          <w:p w:rsidR="00DC70FA" w:rsidRPr="00952792" w:rsidRDefault="00DC70FA" w:rsidP="00D50A9F">
            <w:pPr>
              <w:pStyle w:val="Contenidodelatabla"/>
              <w:spacing w:line="276" w:lineRule="auto"/>
              <w:jc w:val="right"/>
              <w:rPr>
                <w:rFonts w:ascii="Arial" w:hAnsi="Arial" w:cs="Arial"/>
                <w:sz w:val="20"/>
                <w:szCs w:val="20"/>
              </w:rPr>
            </w:pPr>
            <w:r>
              <w:rPr>
                <w:rFonts w:ascii="Arial" w:hAnsi="Arial" w:cs="Arial"/>
                <w:sz w:val="20"/>
                <w:szCs w:val="20"/>
              </w:rPr>
              <w:t>603,708.25</w:t>
            </w:r>
          </w:p>
        </w:tc>
        <w:tc>
          <w:tcPr>
            <w:tcW w:w="2553" w:type="dxa"/>
          </w:tcPr>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Default="00DC70FA" w:rsidP="00D50A9F">
            <w:pPr>
              <w:pStyle w:val="Contenidodelatabla"/>
              <w:spacing w:line="276" w:lineRule="auto"/>
              <w:jc w:val="both"/>
              <w:rPr>
                <w:rFonts w:ascii="Arial" w:hAnsi="Arial" w:cs="Arial"/>
                <w:sz w:val="20"/>
                <w:szCs w:val="20"/>
              </w:rPr>
            </w:pPr>
            <w:r>
              <w:rPr>
                <w:rFonts w:ascii="Arial" w:hAnsi="Arial" w:cs="Arial"/>
                <w:sz w:val="20"/>
                <w:szCs w:val="20"/>
              </w:rPr>
              <w:t>Instituto Estatal del</w:t>
            </w:r>
            <w:r w:rsidRPr="00125612">
              <w:rPr>
                <w:rFonts w:ascii="Arial" w:hAnsi="Arial" w:cs="Arial"/>
                <w:sz w:val="20"/>
                <w:szCs w:val="20"/>
              </w:rPr>
              <w:t xml:space="preserve"> Agua</w:t>
            </w:r>
          </w:p>
          <w:p w:rsidR="00DC70FA" w:rsidRPr="00952792"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Instituto Estatal del Agua</w:t>
            </w:r>
          </w:p>
        </w:tc>
        <w:tc>
          <w:tcPr>
            <w:tcW w:w="1842" w:type="dxa"/>
          </w:tcPr>
          <w:p w:rsidR="00DC70FA" w:rsidRPr="00952792" w:rsidRDefault="00DC70FA" w:rsidP="00BA4B87">
            <w:pPr>
              <w:pStyle w:val="Contenidodelatabla"/>
              <w:spacing w:line="276" w:lineRule="auto"/>
              <w:jc w:val="both"/>
              <w:rPr>
                <w:rFonts w:ascii="Arial" w:hAnsi="Arial" w:cs="Arial"/>
                <w:sz w:val="20"/>
                <w:szCs w:val="20"/>
              </w:rPr>
            </w:pPr>
          </w:p>
        </w:tc>
      </w:tr>
      <w:tr w:rsidR="00704061" w:rsidRPr="00952792" w:rsidTr="00DC70FA">
        <w:tc>
          <w:tcPr>
            <w:tcW w:w="3969" w:type="dxa"/>
            <w:tcBorders>
              <w:top w:val="single" w:sz="12" w:space="0" w:color="auto"/>
            </w:tcBorders>
          </w:tcPr>
          <w:p w:rsidR="00704061" w:rsidRPr="00383042" w:rsidRDefault="00704061"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704061" w:rsidRPr="00383042" w:rsidRDefault="00704061" w:rsidP="00BA4B87">
            <w:pPr>
              <w:pStyle w:val="Contenidodelatabla"/>
              <w:spacing w:line="276" w:lineRule="auto"/>
              <w:jc w:val="right"/>
              <w:rPr>
                <w:rFonts w:ascii="Arial" w:hAnsi="Arial" w:cs="Arial"/>
                <w:sz w:val="2"/>
                <w:szCs w:val="2"/>
              </w:rPr>
            </w:pPr>
          </w:p>
        </w:tc>
        <w:tc>
          <w:tcPr>
            <w:tcW w:w="2553" w:type="dxa"/>
            <w:tcBorders>
              <w:top w:val="single" w:sz="12" w:space="0" w:color="auto"/>
            </w:tcBorders>
          </w:tcPr>
          <w:p w:rsidR="00704061" w:rsidRPr="00383042" w:rsidRDefault="00704061" w:rsidP="00BA4B87">
            <w:pPr>
              <w:pStyle w:val="Contenidodelatabla"/>
              <w:spacing w:line="276" w:lineRule="auto"/>
              <w:jc w:val="both"/>
              <w:rPr>
                <w:rFonts w:ascii="Arial" w:hAnsi="Arial" w:cs="Arial"/>
                <w:sz w:val="2"/>
                <w:szCs w:val="2"/>
              </w:rPr>
            </w:pPr>
          </w:p>
        </w:tc>
        <w:tc>
          <w:tcPr>
            <w:tcW w:w="1842" w:type="dxa"/>
            <w:tcBorders>
              <w:top w:val="single" w:sz="12" w:space="0" w:color="auto"/>
            </w:tcBorders>
          </w:tcPr>
          <w:p w:rsidR="00704061" w:rsidRPr="00383042" w:rsidRDefault="00704061" w:rsidP="00BA4B87">
            <w:pPr>
              <w:pStyle w:val="Contenidodelatabla"/>
              <w:spacing w:line="276" w:lineRule="auto"/>
              <w:jc w:val="both"/>
              <w:rPr>
                <w:rFonts w:ascii="Arial" w:hAnsi="Arial" w:cs="Arial"/>
                <w:sz w:val="2"/>
                <w:szCs w:val="2"/>
              </w:rPr>
            </w:pPr>
          </w:p>
        </w:tc>
      </w:tr>
      <w:tr w:rsidR="00704061" w:rsidRPr="00952792" w:rsidTr="00DC70FA">
        <w:tc>
          <w:tcPr>
            <w:tcW w:w="3969" w:type="dxa"/>
            <w:tcBorders>
              <w:bottom w:val="single" w:sz="2" w:space="0" w:color="auto"/>
            </w:tcBorders>
          </w:tcPr>
          <w:p w:rsidR="00704061" w:rsidRPr="00704061" w:rsidRDefault="00704061" w:rsidP="00704061">
            <w:pPr>
              <w:pStyle w:val="Contenidodelatabla"/>
              <w:spacing w:line="276" w:lineRule="auto"/>
              <w:jc w:val="right"/>
              <w:rPr>
                <w:rFonts w:ascii="Arial" w:hAnsi="Arial" w:cs="Arial"/>
                <w:b/>
                <w:sz w:val="20"/>
                <w:szCs w:val="20"/>
              </w:rPr>
            </w:pPr>
            <w:r w:rsidRPr="00704061">
              <w:rPr>
                <w:rFonts w:ascii="Arial" w:hAnsi="Arial" w:cs="Arial"/>
                <w:b/>
                <w:sz w:val="20"/>
                <w:szCs w:val="20"/>
              </w:rPr>
              <w:t>SUMAS</w:t>
            </w:r>
          </w:p>
        </w:tc>
        <w:tc>
          <w:tcPr>
            <w:tcW w:w="1842" w:type="dxa"/>
            <w:tcBorders>
              <w:bottom w:val="single" w:sz="2" w:space="0" w:color="auto"/>
            </w:tcBorders>
          </w:tcPr>
          <w:p w:rsidR="00704061" w:rsidRPr="00DE47DF" w:rsidRDefault="00704061" w:rsidP="005A0D29">
            <w:pPr>
              <w:pStyle w:val="Contenidodelatabla"/>
              <w:spacing w:line="276" w:lineRule="auto"/>
              <w:jc w:val="right"/>
              <w:rPr>
                <w:rFonts w:ascii="Arial" w:hAnsi="Arial" w:cs="Arial"/>
                <w:b/>
                <w:sz w:val="20"/>
                <w:szCs w:val="20"/>
              </w:rPr>
            </w:pPr>
            <w:r w:rsidRPr="00DE47DF">
              <w:rPr>
                <w:rFonts w:ascii="Arial" w:hAnsi="Arial" w:cs="Arial"/>
                <w:b/>
                <w:sz w:val="20"/>
                <w:szCs w:val="20"/>
              </w:rPr>
              <w:t>$</w:t>
            </w:r>
            <w:r w:rsidR="00383042" w:rsidRPr="00DE47DF">
              <w:rPr>
                <w:rFonts w:ascii="Arial" w:hAnsi="Arial" w:cs="Arial"/>
                <w:b/>
                <w:sz w:val="20"/>
                <w:szCs w:val="20"/>
              </w:rPr>
              <w:t xml:space="preserve"> </w:t>
            </w:r>
            <w:r w:rsidR="005A0D29">
              <w:rPr>
                <w:rFonts w:ascii="Arial" w:hAnsi="Arial" w:cs="Arial"/>
                <w:b/>
                <w:sz w:val="20"/>
                <w:szCs w:val="20"/>
              </w:rPr>
              <w:t>2,409,907.35</w:t>
            </w:r>
          </w:p>
        </w:tc>
        <w:tc>
          <w:tcPr>
            <w:tcW w:w="2553" w:type="dxa"/>
            <w:tcBorders>
              <w:bottom w:val="single" w:sz="2" w:space="0" w:color="auto"/>
            </w:tcBorders>
          </w:tcPr>
          <w:p w:rsidR="00704061" w:rsidRPr="00952792" w:rsidRDefault="00704061" w:rsidP="00BA4B87">
            <w:pPr>
              <w:pStyle w:val="Contenidodelatabla"/>
              <w:spacing w:line="276" w:lineRule="auto"/>
              <w:jc w:val="both"/>
              <w:rPr>
                <w:rFonts w:ascii="Arial" w:hAnsi="Arial" w:cs="Arial"/>
                <w:sz w:val="20"/>
                <w:szCs w:val="20"/>
              </w:rPr>
            </w:pPr>
          </w:p>
        </w:tc>
        <w:tc>
          <w:tcPr>
            <w:tcW w:w="1842" w:type="dxa"/>
            <w:tcBorders>
              <w:bottom w:val="single" w:sz="2" w:space="0" w:color="auto"/>
            </w:tcBorders>
          </w:tcPr>
          <w:p w:rsidR="00704061" w:rsidRPr="00952792" w:rsidRDefault="00704061" w:rsidP="00BA4B87">
            <w:pPr>
              <w:pStyle w:val="Contenidodelatabla"/>
              <w:spacing w:line="276" w:lineRule="auto"/>
              <w:jc w:val="both"/>
              <w:rPr>
                <w:rFonts w:ascii="Arial" w:hAnsi="Arial" w:cs="Arial"/>
                <w:sz w:val="20"/>
                <w:szCs w:val="20"/>
              </w:rPr>
            </w:pPr>
          </w:p>
        </w:tc>
      </w:tr>
    </w:tbl>
    <w:p w:rsidR="00383042" w:rsidRDefault="00383042" w:rsidP="00BA4B87">
      <w:pPr>
        <w:spacing w:line="276" w:lineRule="auto"/>
        <w:jc w:val="both"/>
        <w:rPr>
          <w:rFonts w:ascii="Arial" w:hAnsi="Arial" w:cs="Arial"/>
          <w:b/>
          <w:bCs/>
        </w:rPr>
      </w:pPr>
    </w:p>
    <w:p w:rsidR="00DE47DF" w:rsidRDefault="00DE47DF" w:rsidP="00BA4B87">
      <w:pPr>
        <w:spacing w:line="276" w:lineRule="auto"/>
        <w:jc w:val="both"/>
        <w:rPr>
          <w:rFonts w:ascii="Arial" w:hAnsi="Arial" w:cs="Arial"/>
          <w:b/>
          <w:bCs/>
        </w:rPr>
      </w:pPr>
    </w:p>
    <w:p w:rsidR="00FF1B2B" w:rsidRPr="00952792" w:rsidRDefault="00E71849" w:rsidP="00BA4B87">
      <w:pPr>
        <w:spacing w:line="276" w:lineRule="auto"/>
        <w:jc w:val="both"/>
        <w:rPr>
          <w:rFonts w:ascii="Arial" w:hAnsi="Arial" w:cs="Arial"/>
          <w:b/>
          <w:bCs/>
        </w:rPr>
      </w:pPr>
      <w:r w:rsidRPr="00952792">
        <w:rPr>
          <w:rFonts w:ascii="Arial" w:hAnsi="Arial" w:cs="Arial"/>
          <w:b/>
          <w:bCs/>
        </w:rPr>
        <w:t>PASIVO</w:t>
      </w:r>
    </w:p>
    <w:p w:rsidR="00AF430D" w:rsidRPr="00952792" w:rsidRDefault="00AF430D" w:rsidP="00BA4B87">
      <w:pPr>
        <w:autoSpaceDE w:val="0"/>
        <w:autoSpaceDN w:val="0"/>
        <w:adjustRightInd w:val="0"/>
        <w:spacing w:line="276" w:lineRule="auto"/>
        <w:jc w:val="both"/>
        <w:rPr>
          <w:rFonts w:ascii="Arial" w:hAnsi="Arial" w:cs="Arial"/>
          <w:sz w:val="20"/>
          <w:szCs w:val="20"/>
        </w:rPr>
      </w:pPr>
    </w:p>
    <w:p w:rsidR="0035529B" w:rsidRPr="00952792" w:rsidRDefault="003456BD"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Es el conjunto de cuentas que permite el registro de las obligaciones contraídas por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para el desarrollo de sus funciones y la prestación de los servicios públicos. 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los estados financieros reflejan principalmente pasivo circulante o corto plazo, es decir, aquellas obligaciones en que la exigibilidad de pago es menor a un año, así t</w:t>
      </w:r>
      <w:r w:rsidR="00AF430D" w:rsidRPr="00952792">
        <w:rPr>
          <w:rFonts w:ascii="Arial" w:hAnsi="Arial" w:cs="Arial"/>
          <w:sz w:val="20"/>
          <w:szCs w:val="20"/>
        </w:rPr>
        <w:t>ambién, pasivo no circulante o</w:t>
      </w:r>
      <w:r w:rsidRPr="00952792">
        <w:rPr>
          <w:rFonts w:ascii="Arial" w:hAnsi="Arial" w:cs="Arial"/>
          <w:sz w:val="20"/>
          <w:szCs w:val="20"/>
        </w:rPr>
        <w:t xml:space="preserve"> largo plazo que representa las obligaciones con vencimiento posterior a un año.</w:t>
      </w:r>
    </w:p>
    <w:p w:rsidR="0068153A" w:rsidRPr="00952792" w:rsidRDefault="0068153A" w:rsidP="00BA4B87">
      <w:pPr>
        <w:autoSpaceDE w:val="0"/>
        <w:autoSpaceDN w:val="0"/>
        <w:adjustRightInd w:val="0"/>
        <w:spacing w:line="276" w:lineRule="auto"/>
        <w:jc w:val="both"/>
        <w:rPr>
          <w:rFonts w:ascii="Arial" w:hAnsi="Arial" w:cs="Arial"/>
          <w:sz w:val="20"/>
          <w:szCs w:val="20"/>
        </w:rPr>
      </w:pPr>
    </w:p>
    <w:p w:rsidR="005006E1" w:rsidRPr="00952792" w:rsidRDefault="005006E1"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rsidR="005006E1" w:rsidRPr="00952792" w:rsidRDefault="005006E1" w:rsidP="00BA4B87">
      <w:pPr>
        <w:autoSpaceDE w:val="0"/>
        <w:autoSpaceDN w:val="0"/>
        <w:adjustRightInd w:val="0"/>
        <w:spacing w:line="276" w:lineRule="auto"/>
        <w:jc w:val="right"/>
        <w:rPr>
          <w:rFonts w:ascii="Arial" w:hAnsi="Arial" w:cs="Arial"/>
          <w:b/>
          <w:bCs/>
          <w:sz w:val="20"/>
          <w:szCs w:val="20"/>
        </w:rPr>
      </w:pPr>
    </w:p>
    <w:p w:rsidR="00393F93" w:rsidRPr="00952792" w:rsidRDefault="004A2426" w:rsidP="00BA4B87">
      <w:pPr>
        <w:spacing w:line="276" w:lineRule="auto"/>
        <w:rPr>
          <w:rFonts w:ascii="Arial" w:hAnsi="Arial" w:cs="Arial"/>
          <w:b/>
          <w:i/>
          <w:sz w:val="22"/>
          <w:szCs w:val="22"/>
        </w:rPr>
      </w:pPr>
      <w:r w:rsidRPr="00952792">
        <w:rPr>
          <w:rFonts w:ascii="Arial" w:hAnsi="Arial" w:cs="Arial"/>
          <w:b/>
          <w:i/>
          <w:sz w:val="22"/>
          <w:szCs w:val="22"/>
        </w:rPr>
        <w:t>Cuentas por Pagar a Corto Plazo</w:t>
      </w:r>
    </w:p>
    <w:p w:rsidR="00393F93" w:rsidRPr="00952792" w:rsidRDefault="00393F93" w:rsidP="00BA4B87">
      <w:pPr>
        <w:spacing w:line="276" w:lineRule="auto"/>
        <w:jc w:val="both"/>
        <w:rPr>
          <w:rFonts w:ascii="Arial" w:hAnsi="Arial" w:cs="Arial"/>
          <w:b/>
          <w:bCs/>
          <w:sz w:val="20"/>
          <w:szCs w:val="20"/>
          <w:u w:val="single"/>
        </w:rPr>
      </w:pPr>
    </w:p>
    <w:p w:rsidR="00393F93" w:rsidRPr="00952792" w:rsidRDefault="005C1A1B"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e</w:t>
      </w:r>
      <w:r w:rsidR="00393F93" w:rsidRPr="00952792">
        <w:rPr>
          <w:rFonts w:ascii="Arial" w:hAnsi="Arial" w:cs="Arial"/>
          <w:sz w:val="20"/>
          <w:szCs w:val="20"/>
        </w:rPr>
        <w:t xml:space="preserve">ste rubro asciende a $ </w:t>
      </w:r>
      <w:r w:rsidR="00AE0AF3">
        <w:rPr>
          <w:rFonts w:ascii="Arial" w:hAnsi="Arial" w:cs="Arial"/>
          <w:sz w:val="20"/>
          <w:szCs w:val="20"/>
        </w:rPr>
        <w:t>39</w:t>
      </w:r>
      <w:proofErr w:type="gramStart"/>
      <w:r w:rsidR="00AE0AF3">
        <w:rPr>
          <w:rFonts w:ascii="Arial" w:hAnsi="Arial" w:cs="Arial"/>
          <w:sz w:val="20"/>
          <w:szCs w:val="20"/>
        </w:rPr>
        <w:t>,851,361.20</w:t>
      </w:r>
      <w:proofErr w:type="gramEnd"/>
      <w:r w:rsidR="00DD3F4A" w:rsidRPr="00952792">
        <w:rPr>
          <w:rFonts w:ascii="Arial" w:hAnsi="Arial" w:cs="Arial"/>
          <w:sz w:val="20"/>
          <w:szCs w:val="20"/>
        </w:rPr>
        <w:t xml:space="preserve">, el cual representa el </w:t>
      </w:r>
      <w:r w:rsidR="00080A1C">
        <w:rPr>
          <w:rFonts w:ascii="Arial" w:hAnsi="Arial" w:cs="Arial"/>
          <w:sz w:val="20"/>
          <w:szCs w:val="20"/>
        </w:rPr>
        <w:t>100</w:t>
      </w:r>
      <w:r w:rsidR="00DD3F4A" w:rsidRPr="00952792">
        <w:rPr>
          <w:rFonts w:ascii="Arial" w:hAnsi="Arial" w:cs="Arial"/>
          <w:sz w:val="20"/>
          <w:szCs w:val="20"/>
        </w:rPr>
        <w:t xml:space="preserve"> </w:t>
      </w:r>
      <w:r w:rsidR="002C3A98" w:rsidRPr="00952792">
        <w:rPr>
          <w:rFonts w:ascii="Arial" w:hAnsi="Arial" w:cs="Arial"/>
          <w:sz w:val="20"/>
          <w:szCs w:val="20"/>
        </w:rPr>
        <w:t>%</w:t>
      </w:r>
      <w:r w:rsidR="00393F93" w:rsidRPr="00952792">
        <w:rPr>
          <w:rFonts w:ascii="Arial" w:hAnsi="Arial" w:cs="Arial"/>
          <w:sz w:val="20"/>
          <w:szCs w:val="20"/>
        </w:rPr>
        <w:t xml:space="preserve"> del total del pasivo</w:t>
      </w:r>
      <w:r w:rsidR="00F94435" w:rsidRPr="00952792">
        <w:rPr>
          <w:rFonts w:ascii="Arial" w:hAnsi="Arial" w:cs="Arial"/>
          <w:sz w:val="20"/>
          <w:szCs w:val="20"/>
        </w:rPr>
        <w:t xml:space="preserve"> circulante</w:t>
      </w:r>
      <w:r w:rsidR="00393F93" w:rsidRPr="00952792">
        <w:rPr>
          <w:rFonts w:ascii="Arial" w:hAnsi="Arial" w:cs="Arial"/>
          <w:sz w:val="20"/>
          <w:szCs w:val="20"/>
        </w:rPr>
        <w:t xml:space="preserve">, se integra principalmente por las </w:t>
      </w:r>
      <w:r w:rsidR="00DC70FA" w:rsidRPr="00952792">
        <w:rPr>
          <w:rFonts w:ascii="Arial" w:hAnsi="Arial" w:cs="Arial"/>
          <w:sz w:val="20"/>
          <w:szCs w:val="20"/>
        </w:rPr>
        <w:t xml:space="preserve">prestaciones salariales como son: </w:t>
      </w:r>
      <w:r w:rsidR="00DC70FA">
        <w:rPr>
          <w:rFonts w:ascii="Arial" w:hAnsi="Arial" w:cs="Arial"/>
          <w:sz w:val="20"/>
          <w:szCs w:val="20"/>
        </w:rPr>
        <w:t>Sueldo al personal de Confianza, Aguinaldo o Gratificación de fin de año, Compensación por Servicios Especiales, Previsión Social Múltiple, Honorarios Especiales</w:t>
      </w:r>
      <w:r w:rsidR="00FB20CA">
        <w:rPr>
          <w:rFonts w:ascii="Arial" w:hAnsi="Arial" w:cs="Arial"/>
          <w:sz w:val="20"/>
          <w:szCs w:val="20"/>
        </w:rPr>
        <w:t xml:space="preserve">, </w:t>
      </w:r>
      <w:r w:rsidR="00FB20CA" w:rsidRPr="00FB20CA">
        <w:rPr>
          <w:rFonts w:ascii="Arial" w:hAnsi="Arial" w:cs="Arial"/>
          <w:sz w:val="20"/>
          <w:szCs w:val="20"/>
        </w:rPr>
        <w:t>Subsidios por Otras Medidas Económicas</w:t>
      </w:r>
      <w:r w:rsidR="00DC70FA">
        <w:rPr>
          <w:rFonts w:ascii="Arial" w:hAnsi="Arial" w:cs="Arial"/>
          <w:sz w:val="20"/>
          <w:szCs w:val="20"/>
        </w:rPr>
        <w:t>,</w:t>
      </w:r>
      <w:r w:rsidR="00DC70FA" w:rsidRPr="00AF5177">
        <w:rPr>
          <w:rFonts w:ascii="Arial" w:hAnsi="Arial" w:cs="Arial"/>
          <w:sz w:val="20"/>
          <w:szCs w:val="20"/>
        </w:rPr>
        <w:t xml:space="preserve"> así como, por las aportaciones patronales</w:t>
      </w:r>
      <w:r w:rsidR="00DC70FA">
        <w:rPr>
          <w:rFonts w:ascii="Arial" w:hAnsi="Arial" w:cs="Arial"/>
          <w:sz w:val="20"/>
          <w:szCs w:val="20"/>
        </w:rPr>
        <w:t xml:space="preserve"> al</w:t>
      </w:r>
      <w:r w:rsidR="00DC70FA" w:rsidRPr="00AF5177">
        <w:rPr>
          <w:rFonts w:ascii="Arial" w:hAnsi="Arial" w:cs="Arial"/>
          <w:sz w:val="20"/>
          <w:szCs w:val="20"/>
        </w:rPr>
        <w:t xml:space="preserve"> </w:t>
      </w:r>
      <w:r w:rsidR="00DC70FA">
        <w:rPr>
          <w:rFonts w:ascii="Arial" w:hAnsi="Arial" w:cs="Arial"/>
          <w:sz w:val="20"/>
          <w:szCs w:val="20"/>
        </w:rPr>
        <w:t>ISSTECH</w:t>
      </w:r>
      <w:r w:rsidR="00DC70FA" w:rsidRPr="00AF5177">
        <w:rPr>
          <w:rFonts w:ascii="Arial" w:hAnsi="Arial" w:cs="Arial"/>
          <w:sz w:val="20"/>
          <w:szCs w:val="20"/>
        </w:rPr>
        <w:t>. Así mismo, por los compromisos contraídos por la adquisición de bienes de consumo e inventariables, y por la contratación de servicios con proveedores, necesarios para el funcionamiento del ente público, las cuales se encuentran pendiente de pago</w:t>
      </w:r>
      <w:r w:rsidR="00393F93" w:rsidRPr="00952792">
        <w:rPr>
          <w:rFonts w:ascii="Arial" w:hAnsi="Arial" w:cs="Arial"/>
          <w:sz w:val="20"/>
          <w:szCs w:val="20"/>
        </w:rPr>
        <w:t xml:space="preserve">. </w:t>
      </w:r>
    </w:p>
    <w:p w:rsidR="00DD3F4A" w:rsidRPr="00952792" w:rsidRDefault="00DD3F4A" w:rsidP="00BA4B87">
      <w:pPr>
        <w:spacing w:line="276" w:lineRule="auto"/>
        <w:jc w:val="both"/>
        <w:rPr>
          <w:rFonts w:ascii="Arial" w:hAnsi="Arial" w:cs="Arial"/>
          <w:sz w:val="20"/>
          <w:szCs w:val="20"/>
        </w:rPr>
      </w:pPr>
    </w:p>
    <w:p w:rsidR="00BF673C" w:rsidRPr="00952792" w:rsidRDefault="005C1A1B" w:rsidP="00BA4B87">
      <w:pPr>
        <w:spacing w:line="276" w:lineRule="auto"/>
        <w:jc w:val="both"/>
        <w:rPr>
          <w:rFonts w:ascii="Arial" w:hAnsi="Arial" w:cs="Arial"/>
          <w:sz w:val="20"/>
          <w:szCs w:val="20"/>
        </w:rPr>
      </w:pPr>
      <w:r w:rsidRPr="00952792">
        <w:rPr>
          <w:rFonts w:ascii="Arial" w:hAnsi="Arial" w:cs="Arial"/>
          <w:sz w:val="20"/>
          <w:szCs w:val="20"/>
        </w:rPr>
        <w:t>Además, se integra por</w:t>
      </w:r>
      <w:r w:rsidR="00393F93" w:rsidRPr="00952792">
        <w:rPr>
          <w:rFonts w:ascii="Arial" w:hAnsi="Arial" w:cs="Arial"/>
          <w:sz w:val="20"/>
          <w:szCs w:val="20"/>
        </w:rPr>
        <w:t xml:space="preserve"> las retenciones y contribucion</w:t>
      </w:r>
      <w:r w:rsidRPr="00952792">
        <w:rPr>
          <w:rFonts w:ascii="Arial" w:hAnsi="Arial" w:cs="Arial"/>
          <w:sz w:val="20"/>
          <w:szCs w:val="20"/>
        </w:rPr>
        <w:t>es a favor de terceros como son:</w:t>
      </w:r>
      <w:r w:rsidR="00393F93" w:rsidRPr="00952792">
        <w:rPr>
          <w:rFonts w:ascii="Arial" w:hAnsi="Arial" w:cs="Arial"/>
          <w:sz w:val="20"/>
          <w:szCs w:val="20"/>
        </w:rPr>
        <w:t xml:space="preserve"> </w:t>
      </w:r>
      <w:r w:rsidR="00DC70FA" w:rsidRPr="00AF5177">
        <w:rPr>
          <w:rFonts w:ascii="Arial" w:hAnsi="Arial" w:cs="Arial"/>
          <w:sz w:val="20"/>
          <w:szCs w:val="20"/>
        </w:rPr>
        <w:t xml:space="preserve">10 </w:t>
      </w:r>
      <w:r w:rsidR="00DC70FA">
        <w:rPr>
          <w:rFonts w:ascii="Arial" w:hAnsi="Arial" w:cs="Arial"/>
          <w:sz w:val="20"/>
          <w:szCs w:val="20"/>
        </w:rPr>
        <w:t>%</w:t>
      </w:r>
      <w:r w:rsidR="00DC70FA" w:rsidRPr="00AF5177">
        <w:rPr>
          <w:rFonts w:ascii="Arial" w:hAnsi="Arial" w:cs="Arial"/>
          <w:sz w:val="20"/>
          <w:szCs w:val="20"/>
        </w:rPr>
        <w:t xml:space="preserve"> del I.S.R. por Arrendamiento, </w:t>
      </w:r>
      <w:r w:rsidR="00DC70FA">
        <w:rPr>
          <w:rFonts w:ascii="Arial" w:hAnsi="Arial" w:cs="Arial"/>
          <w:sz w:val="20"/>
          <w:szCs w:val="20"/>
        </w:rPr>
        <w:t xml:space="preserve">1.25 % I.S.R. RESICO, 6% Contribución adicional para el Desarrollo Económico y Social de la Entidad, </w:t>
      </w:r>
      <w:r w:rsidR="00DC70FA" w:rsidRPr="00AF5177">
        <w:rPr>
          <w:rFonts w:ascii="Arial" w:hAnsi="Arial" w:cs="Arial"/>
          <w:sz w:val="20"/>
          <w:szCs w:val="20"/>
        </w:rPr>
        <w:t xml:space="preserve">así como el 2 </w:t>
      </w:r>
      <w:r w:rsidR="00DC70FA">
        <w:rPr>
          <w:rFonts w:ascii="Arial" w:hAnsi="Arial" w:cs="Arial"/>
          <w:sz w:val="20"/>
          <w:szCs w:val="20"/>
        </w:rPr>
        <w:t>%</w:t>
      </w:r>
      <w:r w:rsidR="00DC70FA" w:rsidRPr="00AF5177">
        <w:rPr>
          <w:rFonts w:ascii="Arial" w:hAnsi="Arial" w:cs="Arial"/>
          <w:sz w:val="20"/>
          <w:szCs w:val="20"/>
        </w:rPr>
        <w:t xml:space="preserve"> del Impuesto sobre Nóminas a prestadores de servicios, los cuales se encuentran pendientes de enterar</w:t>
      </w:r>
      <w:r w:rsidR="00DC70FA" w:rsidRPr="00952792">
        <w:rPr>
          <w:rFonts w:ascii="Arial" w:hAnsi="Arial" w:cs="Arial"/>
          <w:sz w:val="20"/>
          <w:szCs w:val="20"/>
        </w:rPr>
        <w:t>.</w:t>
      </w:r>
      <w:r w:rsidR="00393F93" w:rsidRPr="00952792">
        <w:rPr>
          <w:rFonts w:ascii="Arial" w:hAnsi="Arial" w:cs="Arial"/>
          <w:sz w:val="20"/>
          <w:szCs w:val="20"/>
        </w:rPr>
        <w:t xml:space="preserve"> </w:t>
      </w:r>
    </w:p>
    <w:p w:rsidR="00983A13" w:rsidRPr="00952792" w:rsidRDefault="00983A13" w:rsidP="00BA4B87">
      <w:pPr>
        <w:spacing w:line="276" w:lineRule="auto"/>
        <w:jc w:val="both"/>
        <w:rPr>
          <w:rFonts w:ascii="Arial" w:hAnsi="Arial" w:cs="Arial"/>
          <w:sz w:val="20"/>
          <w:szCs w:val="20"/>
        </w:rPr>
      </w:pPr>
    </w:p>
    <w:p w:rsidR="00E31E31" w:rsidRDefault="006A7A48" w:rsidP="00BA4B87">
      <w:pPr>
        <w:spacing w:line="276" w:lineRule="auto"/>
        <w:jc w:val="both"/>
        <w:rPr>
          <w:rFonts w:ascii="Arial" w:hAnsi="Arial" w:cs="Arial"/>
          <w:sz w:val="20"/>
          <w:szCs w:val="20"/>
        </w:rPr>
      </w:pPr>
      <w:r w:rsidRPr="00952792">
        <w:rPr>
          <w:rFonts w:ascii="Arial" w:hAnsi="Arial" w:cs="Arial"/>
          <w:sz w:val="20"/>
          <w:szCs w:val="20"/>
        </w:rPr>
        <w:t>También, se encuentran registrados</w:t>
      </w:r>
      <w:r w:rsidR="009D5381">
        <w:rPr>
          <w:rFonts w:ascii="Arial" w:hAnsi="Arial" w:cs="Arial"/>
          <w:sz w:val="20"/>
          <w:szCs w:val="20"/>
        </w:rPr>
        <w:t xml:space="preserve"> </w:t>
      </w:r>
      <w:r w:rsidR="00D50A9F">
        <w:rPr>
          <w:rFonts w:ascii="Arial" w:hAnsi="Arial" w:cs="Arial"/>
          <w:sz w:val="20"/>
          <w:szCs w:val="20"/>
        </w:rPr>
        <w:t xml:space="preserve">los viáticos, pasajes y pago de casetas, así como el pago de </w:t>
      </w:r>
      <w:r w:rsidR="009D5381">
        <w:rPr>
          <w:rFonts w:ascii="Arial" w:hAnsi="Arial" w:cs="Arial"/>
          <w:sz w:val="20"/>
          <w:szCs w:val="20"/>
        </w:rPr>
        <w:t>copias certificadas</w:t>
      </w:r>
      <w:r w:rsidR="00D50A9F">
        <w:rPr>
          <w:rFonts w:ascii="Arial" w:hAnsi="Arial" w:cs="Arial"/>
          <w:sz w:val="20"/>
          <w:szCs w:val="20"/>
        </w:rPr>
        <w:t xml:space="preserve"> en la cuenta </w:t>
      </w:r>
      <w:r w:rsidR="009D5381" w:rsidRPr="009D5381">
        <w:rPr>
          <w:rFonts w:ascii="Arial" w:hAnsi="Arial" w:cs="Arial"/>
          <w:sz w:val="20"/>
          <w:szCs w:val="20"/>
        </w:rPr>
        <w:t xml:space="preserve">1301308767 </w:t>
      </w:r>
      <w:r w:rsidR="00D50A9F">
        <w:rPr>
          <w:rFonts w:ascii="Arial" w:hAnsi="Arial" w:cs="Arial"/>
          <w:sz w:val="20"/>
          <w:szCs w:val="20"/>
        </w:rPr>
        <w:t>Transparencia 202</w:t>
      </w:r>
      <w:r w:rsidR="009D5381">
        <w:rPr>
          <w:rFonts w:ascii="Arial" w:hAnsi="Arial" w:cs="Arial"/>
          <w:sz w:val="20"/>
          <w:szCs w:val="20"/>
        </w:rPr>
        <w:t>5</w:t>
      </w:r>
      <w:r w:rsidR="00D50A9F">
        <w:rPr>
          <w:rFonts w:ascii="Arial" w:hAnsi="Arial" w:cs="Arial"/>
          <w:sz w:val="20"/>
          <w:szCs w:val="20"/>
        </w:rPr>
        <w:t>, mismo</w:t>
      </w:r>
      <w:r w:rsidR="00D50A9F" w:rsidRPr="00AF5177">
        <w:rPr>
          <w:rFonts w:ascii="Arial" w:hAnsi="Arial" w:cs="Arial"/>
          <w:sz w:val="20"/>
          <w:szCs w:val="20"/>
        </w:rPr>
        <w:t xml:space="preserve">s que se encuentran pendientes de regularizar, </w:t>
      </w:r>
      <w:r w:rsidR="00D50A9F">
        <w:rPr>
          <w:rFonts w:ascii="Arial" w:hAnsi="Arial" w:cs="Arial"/>
          <w:sz w:val="20"/>
          <w:szCs w:val="20"/>
        </w:rPr>
        <w:t>por lo que</w:t>
      </w:r>
      <w:r w:rsidR="00D50A9F" w:rsidRPr="00AF5177">
        <w:rPr>
          <w:rFonts w:ascii="Arial" w:hAnsi="Arial" w:cs="Arial"/>
          <w:sz w:val="20"/>
          <w:szCs w:val="20"/>
        </w:rPr>
        <w:t xml:space="preserve"> se está llevando a cabo las gestiones correspondientes ante la Secretaría de </w:t>
      </w:r>
      <w:r w:rsidR="00D50A9F">
        <w:rPr>
          <w:rFonts w:ascii="Arial" w:hAnsi="Arial" w:cs="Arial"/>
          <w:sz w:val="20"/>
          <w:szCs w:val="20"/>
        </w:rPr>
        <w:t>Finanzas</w:t>
      </w:r>
      <w:r w:rsidR="00D50A9F" w:rsidRPr="00AF5177">
        <w:rPr>
          <w:rFonts w:ascii="Arial" w:hAnsi="Arial" w:cs="Arial"/>
          <w:sz w:val="20"/>
          <w:szCs w:val="20"/>
        </w:rPr>
        <w:t xml:space="preserve"> para dicha regularización</w:t>
      </w:r>
      <w:r w:rsidR="00D50A9F" w:rsidRPr="00952792">
        <w:rPr>
          <w:rFonts w:ascii="Arial" w:hAnsi="Arial" w:cs="Arial"/>
          <w:sz w:val="20"/>
          <w:szCs w:val="20"/>
        </w:rPr>
        <w:t>.</w:t>
      </w:r>
    </w:p>
    <w:p w:rsidR="0025707E" w:rsidRDefault="0025707E" w:rsidP="00BA4B87">
      <w:pPr>
        <w:spacing w:line="276" w:lineRule="auto"/>
        <w:jc w:val="both"/>
        <w:rPr>
          <w:rFonts w:ascii="Arial" w:hAnsi="Arial" w:cs="Arial"/>
          <w:sz w:val="20"/>
          <w:szCs w:val="20"/>
        </w:rPr>
      </w:pPr>
    </w:p>
    <w:p w:rsidR="006F0E78" w:rsidRPr="00952792" w:rsidRDefault="006F0E7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D233F" w:rsidRPr="007D233F" w:rsidTr="006F3C4F">
        <w:tc>
          <w:tcPr>
            <w:tcW w:w="10206" w:type="dxa"/>
            <w:gridSpan w:val="4"/>
            <w:shd w:val="clear" w:color="auto" w:fill="auto"/>
          </w:tcPr>
          <w:p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CORTO PLAZO</w:t>
            </w:r>
          </w:p>
          <w:p w:rsidR="00756A89" w:rsidRPr="007D233F"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Servicios Personales por Pagar a Corto Plazo</w:t>
            </w:r>
          </w:p>
        </w:tc>
        <w:tc>
          <w:tcPr>
            <w:tcW w:w="1842" w:type="dxa"/>
          </w:tcPr>
          <w:p w:rsidR="00D50A9F" w:rsidRPr="00952792" w:rsidRDefault="00D50A9F"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D50A9F" w:rsidP="009D5381">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9D5381">
              <w:rPr>
                <w:rFonts w:ascii="Arial" w:hAnsi="Arial" w:cs="Arial"/>
                <w:sz w:val="20"/>
                <w:szCs w:val="20"/>
              </w:rPr>
              <w:t>34,205,938.18</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$ 39,744,246.06</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Corto Plazo</w:t>
            </w:r>
          </w:p>
        </w:tc>
        <w:tc>
          <w:tcPr>
            <w:tcW w:w="1842" w:type="dxa"/>
          </w:tcPr>
          <w:p w:rsidR="00D50A9F" w:rsidRPr="00952792" w:rsidRDefault="00D50A9F"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9D5381" w:rsidP="00BA4B87">
            <w:pPr>
              <w:pStyle w:val="Contenidodelatabla"/>
              <w:spacing w:line="276" w:lineRule="auto"/>
              <w:jc w:val="right"/>
              <w:rPr>
                <w:rFonts w:ascii="Arial" w:hAnsi="Arial" w:cs="Arial"/>
                <w:sz w:val="20"/>
                <w:szCs w:val="20"/>
              </w:rPr>
            </w:pPr>
            <w:r>
              <w:rPr>
                <w:rFonts w:ascii="Arial" w:hAnsi="Arial" w:cs="Arial"/>
                <w:sz w:val="20"/>
                <w:szCs w:val="20"/>
              </w:rPr>
              <w:t>5,397,454.25</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16,354,256.35</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Retenciones y Contribuciones por Pagar a Corto Plazo</w:t>
            </w:r>
          </w:p>
        </w:tc>
        <w:tc>
          <w:tcPr>
            <w:tcW w:w="1842" w:type="dxa"/>
          </w:tcPr>
          <w:p w:rsidR="00D50A9F" w:rsidRPr="00952792" w:rsidRDefault="00D50A9F"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9D5381" w:rsidP="00BA4B87">
            <w:pPr>
              <w:pStyle w:val="Contenidodelatabla"/>
              <w:spacing w:line="276" w:lineRule="auto"/>
              <w:jc w:val="right"/>
              <w:rPr>
                <w:rFonts w:ascii="Arial" w:hAnsi="Arial" w:cs="Arial"/>
                <w:sz w:val="20"/>
                <w:szCs w:val="20"/>
              </w:rPr>
            </w:pPr>
            <w:r>
              <w:rPr>
                <w:rFonts w:ascii="Arial" w:hAnsi="Arial" w:cs="Arial"/>
                <w:sz w:val="20"/>
                <w:szCs w:val="20"/>
              </w:rPr>
              <w:t>120,131.24</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113,226.19</w:t>
            </w:r>
          </w:p>
        </w:tc>
      </w:tr>
      <w:tr w:rsidR="00D50A9F" w:rsidRPr="00952792" w:rsidTr="005F7811">
        <w:tc>
          <w:tcPr>
            <w:tcW w:w="3969" w:type="dxa"/>
            <w:tcBorders>
              <w:bottom w:val="single" w:sz="12" w:space="0" w:color="auto"/>
            </w:tcBorders>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Otras Cuentas por Pagar a Corto Plazo</w:t>
            </w:r>
          </w:p>
        </w:tc>
        <w:tc>
          <w:tcPr>
            <w:tcW w:w="1842" w:type="dxa"/>
            <w:tcBorders>
              <w:bottom w:val="single" w:sz="12" w:space="0" w:color="auto"/>
            </w:tcBorders>
          </w:tcPr>
          <w:p w:rsidR="00D50A9F" w:rsidRPr="00952792" w:rsidRDefault="00D50A9F"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rsidR="00D50A9F" w:rsidRPr="00952792" w:rsidRDefault="009D5381" w:rsidP="00BA4B87">
            <w:pPr>
              <w:pStyle w:val="Contenidodelatabla"/>
              <w:spacing w:line="276" w:lineRule="auto"/>
              <w:jc w:val="right"/>
              <w:rPr>
                <w:rFonts w:ascii="Arial" w:hAnsi="Arial" w:cs="Arial"/>
                <w:sz w:val="20"/>
                <w:szCs w:val="20"/>
              </w:rPr>
            </w:pPr>
            <w:r>
              <w:rPr>
                <w:rFonts w:ascii="Arial" w:hAnsi="Arial" w:cs="Arial"/>
                <w:sz w:val="20"/>
                <w:szCs w:val="20"/>
              </w:rPr>
              <w:t>127,837.53</w:t>
            </w:r>
          </w:p>
        </w:tc>
        <w:tc>
          <w:tcPr>
            <w:tcW w:w="2126" w:type="dxa"/>
            <w:tcBorders>
              <w:bottom w:val="single" w:sz="12" w:space="0" w:color="auto"/>
            </w:tcBorders>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260,942.52</w:t>
            </w:r>
          </w:p>
        </w:tc>
      </w:tr>
      <w:tr w:rsidR="00736E70" w:rsidRPr="00952792" w:rsidTr="005F7811">
        <w:tc>
          <w:tcPr>
            <w:tcW w:w="3969" w:type="dxa"/>
            <w:tcBorders>
              <w:top w:val="single" w:sz="12" w:space="0" w:color="auto"/>
            </w:tcBorders>
          </w:tcPr>
          <w:p w:rsidR="005F7811" w:rsidRPr="00952792" w:rsidRDefault="005F7811" w:rsidP="00BA4B87">
            <w:pPr>
              <w:pStyle w:val="Contenidodelatabla"/>
              <w:spacing w:line="276" w:lineRule="auto"/>
              <w:rPr>
                <w:rFonts w:ascii="Arial" w:hAnsi="Arial" w:cs="Arial"/>
                <w:b/>
                <w:sz w:val="2"/>
                <w:szCs w:val="2"/>
              </w:rPr>
            </w:pPr>
          </w:p>
        </w:tc>
        <w:tc>
          <w:tcPr>
            <w:tcW w:w="1842" w:type="dxa"/>
            <w:tcBorders>
              <w:top w:val="single" w:sz="12" w:space="0" w:color="auto"/>
            </w:tcBorders>
          </w:tcPr>
          <w:p w:rsidR="005F7811" w:rsidRPr="00952792" w:rsidRDefault="005F7811" w:rsidP="00BA4B87">
            <w:pPr>
              <w:spacing w:line="276" w:lineRule="auto"/>
              <w:jc w:val="center"/>
              <w:rPr>
                <w:rFonts w:ascii="Arial" w:hAnsi="Arial" w:cs="Arial"/>
                <w:sz w:val="2"/>
                <w:szCs w:val="2"/>
                <w:u w:val="single"/>
              </w:rPr>
            </w:pPr>
          </w:p>
        </w:tc>
        <w:tc>
          <w:tcPr>
            <w:tcW w:w="2269"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r>
      <w:tr w:rsidR="00736E70" w:rsidRPr="00952792" w:rsidTr="00415D83">
        <w:tc>
          <w:tcPr>
            <w:tcW w:w="3969" w:type="dxa"/>
            <w:tcBorders>
              <w:bottom w:val="single" w:sz="4" w:space="0" w:color="auto"/>
            </w:tcBorders>
            <w:shd w:val="clear" w:color="auto" w:fill="auto"/>
          </w:tcPr>
          <w:p w:rsidR="00756A89" w:rsidRPr="00952792" w:rsidRDefault="00756A89"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756A89" w:rsidRPr="00952792" w:rsidRDefault="00756A8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56A89" w:rsidRPr="00952792" w:rsidRDefault="00756A89" w:rsidP="009D5381">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9D5381">
              <w:rPr>
                <w:rFonts w:ascii="Arial" w:hAnsi="Arial" w:cs="Arial"/>
                <w:b/>
                <w:bCs/>
                <w:sz w:val="20"/>
                <w:szCs w:val="20"/>
              </w:rPr>
              <w:t>39,851,361.20</w:t>
            </w:r>
          </w:p>
        </w:tc>
        <w:tc>
          <w:tcPr>
            <w:tcW w:w="2126" w:type="dxa"/>
            <w:tcBorders>
              <w:bottom w:val="single" w:sz="4" w:space="0" w:color="auto"/>
            </w:tcBorders>
            <w:shd w:val="clear" w:color="auto" w:fill="auto"/>
          </w:tcPr>
          <w:p w:rsidR="00756A89" w:rsidRPr="00952792" w:rsidRDefault="00756A89"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D50A9F">
              <w:rPr>
                <w:rFonts w:ascii="Arial" w:hAnsi="Arial" w:cs="Arial"/>
                <w:b/>
                <w:bCs/>
                <w:sz w:val="20"/>
                <w:szCs w:val="20"/>
              </w:rPr>
              <w:t>56,472,671.12</w:t>
            </w:r>
          </w:p>
        </w:tc>
      </w:tr>
    </w:tbl>
    <w:p w:rsidR="00756A89" w:rsidRDefault="00756A89" w:rsidP="00BA4B87">
      <w:pPr>
        <w:spacing w:line="276" w:lineRule="auto"/>
        <w:jc w:val="both"/>
        <w:rPr>
          <w:rFonts w:ascii="Arial" w:hAnsi="Arial" w:cs="Arial"/>
          <w:sz w:val="20"/>
          <w:szCs w:val="20"/>
        </w:rPr>
      </w:pPr>
    </w:p>
    <w:p w:rsidR="00DE47DF" w:rsidRPr="00952792" w:rsidRDefault="00DE47DF" w:rsidP="00BA4B87">
      <w:pPr>
        <w:spacing w:line="276" w:lineRule="auto"/>
        <w:jc w:val="both"/>
        <w:rPr>
          <w:rFonts w:ascii="Arial" w:hAnsi="Arial" w:cs="Arial"/>
          <w:sz w:val="20"/>
          <w:szCs w:val="20"/>
        </w:rPr>
      </w:pPr>
    </w:p>
    <w:p w:rsidR="00846A91" w:rsidRPr="00952792" w:rsidRDefault="00846A91" w:rsidP="00BA4B87">
      <w:pPr>
        <w:spacing w:line="276" w:lineRule="auto"/>
        <w:jc w:val="both"/>
        <w:rPr>
          <w:rFonts w:ascii="Arial" w:hAnsi="Arial" w:cs="Arial"/>
          <w:sz w:val="20"/>
          <w:szCs w:val="20"/>
        </w:rPr>
      </w:pPr>
    </w:p>
    <w:p w:rsidR="00583900" w:rsidRPr="00952792" w:rsidRDefault="00583900" w:rsidP="00BA4B87">
      <w:pPr>
        <w:spacing w:line="276" w:lineRule="auto"/>
        <w:jc w:val="both"/>
        <w:rPr>
          <w:rFonts w:ascii="Arial" w:hAnsi="Arial" w:cs="Arial"/>
          <w:b/>
          <w:i/>
          <w:sz w:val="22"/>
          <w:szCs w:val="22"/>
        </w:rPr>
      </w:pPr>
      <w:r w:rsidRPr="00952792">
        <w:rPr>
          <w:rFonts w:ascii="Arial" w:hAnsi="Arial" w:cs="Arial"/>
          <w:b/>
          <w:i/>
          <w:sz w:val="22"/>
          <w:szCs w:val="22"/>
        </w:rPr>
        <w:t>Otros Pasivos a Corto Plazo</w:t>
      </w:r>
    </w:p>
    <w:p w:rsidR="00583900" w:rsidRPr="00952792" w:rsidRDefault="00583900" w:rsidP="00BA4B87">
      <w:pPr>
        <w:spacing w:line="276" w:lineRule="auto"/>
        <w:jc w:val="both"/>
        <w:rPr>
          <w:rFonts w:ascii="Arial" w:hAnsi="Arial" w:cs="Arial"/>
          <w:sz w:val="20"/>
          <w:szCs w:val="20"/>
          <w:u w:val="single"/>
        </w:rPr>
      </w:pPr>
    </w:p>
    <w:p w:rsidR="00583900" w:rsidRPr="00952792" w:rsidRDefault="001C10CA" w:rsidP="00BA4B87">
      <w:pPr>
        <w:spacing w:line="276" w:lineRule="auto"/>
        <w:jc w:val="both"/>
        <w:rPr>
          <w:rFonts w:ascii="Arial" w:hAnsi="Arial" w:cs="Arial"/>
          <w:sz w:val="20"/>
          <w:szCs w:val="20"/>
        </w:rPr>
      </w:pPr>
      <w:r w:rsidRPr="00952792">
        <w:rPr>
          <w:rFonts w:ascii="Arial" w:hAnsi="Arial" w:cs="Arial"/>
          <w:sz w:val="20"/>
          <w:szCs w:val="20"/>
        </w:rPr>
        <w:t>El sado de</w:t>
      </w:r>
      <w:r w:rsidR="00583900" w:rsidRPr="00952792">
        <w:rPr>
          <w:rFonts w:ascii="Arial" w:hAnsi="Arial" w:cs="Arial"/>
          <w:sz w:val="20"/>
          <w:szCs w:val="20"/>
        </w:rPr>
        <w:t xml:space="preserve"> este rubro </w:t>
      </w:r>
      <w:r w:rsidR="00846A91" w:rsidRPr="00952792">
        <w:rPr>
          <w:rFonts w:ascii="Arial" w:hAnsi="Arial" w:cs="Arial"/>
          <w:sz w:val="20"/>
          <w:szCs w:val="20"/>
        </w:rPr>
        <w:t xml:space="preserve">del pasivo </w:t>
      </w:r>
      <w:r w:rsidRPr="00952792">
        <w:rPr>
          <w:rFonts w:ascii="Arial" w:hAnsi="Arial" w:cs="Arial"/>
          <w:sz w:val="20"/>
          <w:szCs w:val="20"/>
        </w:rPr>
        <w:t>circulante</w:t>
      </w:r>
      <w:r w:rsidRPr="00952792">
        <w:rPr>
          <w:rFonts w:ascii="Arial" w:hAnsi="Arial" w:cs="Arial"/>
          <w:b/>
          <w:sz w:val="20"/>
          <w:szCs w:val="20"/>
        </w:rPr>
        <w:t xml:space="preserve"> </w:t>
      </w:r>
      <w:r w:rsidRPr="00952792">
        <w:rPr>
          <w:rFonts w:ascii="Arial" w:hAnsi="Arial" w:cs="Arial"/>
          <w:sz w:val="20"/>
          <w:szCs w:val="20"/>
        </w:rPr>
        <w:t xml:space="preserve">y </w:t>
      </w:r>
      <w:r w:rsidR="00583900" w:rsidRPr="00952792">
        <w:rPr>
          <w:rFonts w:ascii="Arial" w:hAnsi="Arial" w:cs="Arial"/>
          <w:sz w:val="20"/>
          <w:szCs w:val="20"/>
        </w:rPr>
        <w:t xml:space="preserve">asciende a </w:t>
      </w:r>
      <w:r w:rsidR="00D50A9F" w:rsidRPr="00952792">
        <w:rPr>
          <w:rFonts w:ascii="Arial" w:hAnsi="Arial" w:cs="Arial"/>
          <w:sz w:val="20"/>
          <w:szCs w:val="20"/>
        </w:rPr>
        <w:t xml:space="preserve">$ </w:t>
      </w:r>
      <w:r w:rsidR="00D50A9F">
        <w:rPr>
          <w:rFonts w:ascii="Arial" w:hAnsi="Arial" w:cs="Arial"/>
          <w:sz w:val="20"/>
          <w:szCs w:val="20"/>
        </w:rPr>
        <w:t>0.49</w:t>
      </w:r>
      <w:r w:rsidR="00D50A9F" w:rsidRPr="00952792">
        <w:rPr>
          <w:rFonts w:ascii="Arial" w:hAnsi="Arial" w:cs="Arial"/>
          <w:sz w:val="20"/>
          <w:szCs w:val="20"/>
        </w:rPr>
        <w:t xml:space="preserve">, el cual se integra principalmente </w:t>
      </w:r>
      <w:r w:rsidR="00D50A9F">
        <w:rPr>
          <w:rFonts w:ascii="Arial" w:hAnsi="Arial" w:cs="Arial"/>
          <w:sz w:val="20"/>
          <w:szCs w:val="20"/>
        </w:rPr>
        <w:t>por las aportaciones federales pendientes de regularizar</w:t>
      </w:r>
      <w:r w:rsidR="00D50A9F" w:rsidRPr="00952792">
        <w:rPr>
          <w:rFonts w:ascii="Arial" w:hAnsi="Arial" w:cs="Arial"/>
          <w:sz w:val="20"/>
          <w:szCs w:val="20"/>
        </w:rPr>
        <w:t>.</w:t>
      </w:r>
    </w:p>
    <w:p w:rsidR="007D233F" w:rsidRDefault="007D233F" w:rsidP="00BA4B87">
      <w:pPr>
        <w:spacing w:line="276" w:lineRule="auto"/>
        <w:jc w:val="both"/>
        <w:rPr>
          <w:rFonts w:ascii="Arial" w:hAnsi="Arial" w:cs="Arial"/>
          <w:b/>
          <w:sz w:val="20"/>
          <w:szCs w:val="20"/>
        </w:rPr>
      </w:pPr>
    </w:p>
    <w:p w:rsidR="004C1ACD" w:rsidRDefault="004C1ACD" w:rsidP="00BA4B87">
      <w:pPr>
        <w:spacing w:line="276" w:lineRule="auto"/>
        <w:jc w:val="both"/>
        <w:rPr>
          <w:rFonts w:ascii="Arial" w:hAnsi="Arial" w:cs="Arial"/>
          <w:b/>
          <w:sz w:val="20"/>
          <w:szCs w:val="20"/>
        </w:rPr>
      </w:pPr>
    </w:p>
    <w:p w:rsidR="004C1ACD" w:rsidRPr="00952792" w:rsidRDefault="004C1ACD"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D233F" w:rsidRPr="007D233F" w:rsidTr="006F3C4F">
        <w:tc>
          <w:tcPr>
            <w:tcW w:w="10206" w:type="dxa"/>
            <w:gridSpan w:val="3"/>
            <w:shd w:val="clear" w:color="auto" w:fill="auto"/>
          </w:tcPr>
          <w:p w:rsidR="00BD2E23" w:rsidRPr="00D81AAF" w:rsidRDefault="00BD2E23"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 xml:space="preserve">OTROS PASIVOS A CORTO PLAZO </w:t>
            </w:r>
          </w:p>
          <w:p w:rsidR="00BD2E23" w:rsidRPr="007D233F" w:rsidRDefault="00BD2E23"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4" w:space="0" w:color="939395"/>
            </w:tcBorders>
            <w:shd w:val="clear" w:color="auto" w:fill="D9D9D9"/>
          </w:tcPr>
          <w:p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D2E23">
        <w:tc>
          <w:tcPr>
            <w:tcW w:w="5387" w:type="dxa"/>
          </w:tcPr>
          <w:p w:rsidR="00BD2E23"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Otros Pasivos Circulantes</w:t>
            </w:r>
          </w:p>
        </w:tc>
        <w:tc>
          <w:tcPr>
            <w:tcW w:w="2551" w:type="dxa"/>
          </w:tcPr>
          <w:p w:rsidR="00BD2E23" w:rsidRPr="00952792" w:rsidRDefault="00BD2E23" w:rsidP="00080A1C">
            <w:pPr>
              <w:pStyle w:val="Contenidodelatabla"/>
              <w:spacing w:line="276" w:lineRule="auto"/>
              <w:jc w:val="right"/>
              <w:rPr>
                <w:rFonts w:ascii="Arial" w:hAnsi="Arial" w:cs="Arial"/>
                <w:sz w:val="20"/>
                <w:szCs w:val="20"/>
              </w:rPr>
            </w:pPr>
            <w:r w:rsidRPr="00952792">
              <w:rPr>
                <w:rFonts w:ascii="Arial" w:hAnsi="Arial" w:cs="Arial"/>
                <w:sz w:val="20"/>
                <w:szCs w:val="20"/>
              </w:rPr>
              <w:t>$</w:t>
            </w:r>
            <w:r w:rsidR="00080A1C">
              <w:rPr>
                <w:rFonts w:ascii="Arial" w:hAnsi="Arial" w:cs="Arial"/>
                <w:sz w:val="20"/>
                <w:szCs w:val="20"/>
              </w:rPr>
              <w:t xml:space="preserve">          </w:t>
            </w:r>
            <w:r w:rsidRPr="00952792">
              <w:rPr>
                <w:rFonts w:ascii="Arial" w:hAnsi="Arial" w:cs="Arial"/>
                <w:sz w:val="20"/>
                <w:szCs w:val="20"/>
              </w:rPr>
              <w:t xml:space="preserve"> </w:t>
            </w:r>
            <w:r w:rsidR="00080A1C">
              <w:rPr>
                <w:rFonts w:ascii="Arial" w:hAnsi="Arial" w:cs="Arial"/>
                <w:sz w:val="20"/>
                <w:szCs w:val="20"/>
              </w:rPr>
              <w:t>0.49</w:t>
            </w:r>
          </w:p>
        </w:tc>
        <w:tc>
          <w:tcPr>
            <w:tcW w:w="2268" w:type="dxa"/>
          </w:tcPr>
          <w:p w:rsidR="00BD2E23" w:rsidRPr="00952792" w:rsidRDefault="00BD2E23"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080A1C">
              <w:rPr>
                <w:rFonts w:ascii="Arial" w:hAnsi="Arial" w:cs="Arial"/>
                <w:sz w:val="20"/>
                <w:szCs w:val="20"/>
              </w:rPr>
              <w:t xml:space="preserve">           </w:t>
            </w:r>
            <w:r w:rsidR="00D50A9F">
              <w:rPr>
                <w:rFonts w:ascii="Arial" w:hAnsi="Arial" w:cs="Arial"/>
                <w:sz w:val="20"/>
                <w:szCs w:val="20"/>
              </w:rPr>
              <w:t>0.4</w:t>
            </w:r>
            <w:r w:rsidRPr="00952792">
              <w:rPr>
                <w:rFonts w:ascii="Arial" w:hAnsi="Arial" w:cs="Arial"/>
                <w:sz w:val="20"/>
                <w:szCs w:val="20"/>
              </w:rPr>
              <w:t>9</w:t>
            </w:r>
          </w:p>
        </w:tc>
      </w:tr>
      <w:tr w:rsidR="00736E70" w:rsidRPr="00952792" w:rsidTr="001228D9">
        <w:tc>
          <w:tcPr>
            <w:tcW w:w="5387" w:type="dxa"/>
            <w:tcBorders>
              <w:top w:val="single" w:sz="12" w:space="0" w:color="auto"/>
            </w:tcBorders>
          </w:tcPr>
          <w:p w:rsidR="00BD2E23" w:rsidRPr="00952792" w:rsidRDefault="00BD2E23"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BD2E23" w:rsidRPr="00952792" w:rsidRDefault="00BD2E23"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D2E23" w:rsidRPr="00952792" w:rsidRDefault="00BD2E23" w:rsidP="00BA4B87">
            <w:pPr>
              <w:pStyle w:val="Contenidodelatabla"/>
              <w:spacing w:line="276" w:lineRule="auto"/>
              <w:jc w:val="right"/>
              <w:rPr>
                <w:rFonts w:ascii="Arial" w:hAnsi="Arial" w:cs="Arial"/>
                <w:sz w:val="2"/>
                <w:szCs w:val="2"/>
              </w:rPr>
            </w:pPr>
          </w:p>
        </w:tc>
      </w:tr>
      <w:tr w:rsidR="00736E70" w:rsidRPr="00952792" w:rsidTr="00415D83">
        <w:tc>
          <w:tcPr>
            <w:tcW w:w="5387" w:type="dxa"/>
            <w:tcBorders>
              <w:bottom w:val="single" w:sz="4" w:space="0" w:color="auto"/>
            </w:tcBorders>
            <w:shd w:val="clear" w:color="auto" w:fill="auto"/>
          </w:tcPr>
          <w:p w:rsidR="00BD2E23" w:rsidRPr="00952792" w:rsidRDefault="00BD2E23"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BD2E23" w:rsidRPr="00952792" w:rsidRDefault="00BD2E23" w:rsidP="00080A1C">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80A1C">
              <w:rPr>
                <w:rFonts w:ascii="Arial" w:hAnsi="Arial" w:cs="Arial"/>
                <w:b/>
                <w:bCs/>
                <w:sz w:val="20"/>
                <w:szCs w:val="20"/>
              </w:rPr>
              <w:t xml:space="preserve">          0.49</w:t>
            </w:r>
          </w:p>
        </w:tc>
        <w:tc>
          <w:tcPr>
            <w:tcW w:w="2268" w:type="dxa"/>
            <w:tcBorders>
              <w:bottom w:val="single" w:sz="4" w:space="0" w:color="auto"/>
            </w:tcBorders>
            <w:shd w:val="clear" w:color="auto" w:fill="auto"/>
          </w:tcPr>
          <w:p w:rsidR="00BD2E23" w:rsidRPr="00952792" w:rsidRDefault="00BD2E23"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080A1C">
              <w:rPr>
                <w:rFonts w:ascii="Arial" w:hAnsi="Arial" w:cs="Arial"/>
                <w:b/>
                <w:bCs/>
                <w:sz w:val="20"/>
                <w:szCs w:val="20"/>
              </w:rPr>
              <w:t xml:space="preserve">           </w:t>
            </w:r>
            <w:r w:rsidRPr="00952792">
              <w:rPr>
                <w:rFonts w:ascii="Arial" w:hAnsi="Arial" w:cs="Arial"/>
                <w:b/>
                <w:bCs/>
                <w:sz w:val="20"/>
                <w:szCs w:val="20"/>
              </w:rPr>
              <w:t xml:space="preserve"> </w:t>
            </w:r>
            <w:r w:rsidR="00D50A9F">
              <w:rPr>
                <w:rFonts w:ascii="Arial" w:hAnsi="Arial" w:cs="Arial"/>
                <w:b/>
                <w:bCs/>
                <w:sz w:val="20"/>
                <w:szCs w:val="20"/>
              </w:rPr>
              <w:t>0.49</w:t>
            </w:r>
          </w:p>
        </w:tc>
      </w:tr>
    </w:tbl>
    <w:p w:rsidR="007472B1" w:rsidRDefault="007472B1" w:rsidP="00BA4B87">
      <w:pPr>
        <w:spacing w:line="276" w:lineRule="auto"/>
        <w:jc w:val="both"/>
        <w:rPr>
          <w:rFonts w:ascii="Arial" w:hAnsi="Arial" w:cs="Arial"/>
          <w:b/>
          <w:sz w:val="20"/>
          <w:szCs w:val="20"/>
        </w:rPr>
      </w:pPr>
    </w:p>
    <w:p w:rsidR="00DE47DF" w:rsidRPr="00952792" w:rsidRDefault="00DE47DF"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36E70" w:rsidRPr="00952792" w:rsidTr="00415D83">
        <w:tc>
          <w:tcPr>
            <w:tcW w:w="5387" w:type="dxa"/>
            <w:tcBorders>
              <w:right w:val="single" w:sz="4" w:space="0" w:color="939395"/>
            </w:tcBorders>
            <w:shd w:val="clear" w:color="auto" w:fill="D9D9D9"/>
          </w:tcPr>
          <w:p w:rsidR="007472B1" w:rsidRPr="00952792" w:rsidRDefault="00BF7FF3"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PASIVOS CIRCULANTES</w:t>
            </w:r>
          </w:p>
        </w:tc>
        <w:tc>
          <w:tcPr>
            <w:tcW w:w="2551" w:type="dxa"/>
            <w:tcBorders>
              <w:left w:val="single" w:sz="4" w:space="0" w:color="939395"/>
              <w:right w:val="single" w:sz="4" w:space="0" w:color="939395"/>
            </w:tcBorders>
            <w:shd w:val="clear" w:color="auto" w:fill="D9D9D9"/>
          </w:tcPr>
          <w:p w:rsidR="007472B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7472B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80A1C" w:rsidRPr="00952792" w:rsidTr="001228D9">
        <w:tc>
          <w:tcPr>
            <w:tcW w:w="5387" w:type="dxa"/>
          </w:tcPr>
          <w:p w:rsidR="00080A1C" w:rsidRPr="00952792" w:rsidRDefault="00080A1C" w:rsidP="00BA4B87">
            <w:pPr>
              <w:pStyle w:val="Contenidodelatabla"/>
              <w:spacing w:line="276" w:lineRule="auto"/>
              <w:jc w:val="both"/>
              <w:rPr>
                <w:rFonts w:ascii="Arial" w:hAnsi="Arial" w:cs="Arial"/>
                <w:sz w:val="20"/>
                <w:szCs w:val="20"/>
              </w:rPr>
            </w:pPr>
            <w:r>
              <w:rPr>
                <w:rFonts w:ascii="Arial" w:hAnsi="Arial" w:cs="Arial"/>
                <w:sz w:val="20"/>
                <w:szCs w:val="20"/>
              </w:rPr>
              <w:t>Fondos Federales</w:t>
            </w:r>
          </w:p>
        </w:tc>
        <w:tc>
          <w:tcPr>
            <w:tcW w:w="2551" w:type="dxa"/>
          </w:tcPr>
          <w:p w:rsidR="00080A1C" w:rsidRPr="00952792" w:rsidRDefault="00080A1C" w:rsidP="008D2379">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Pr>
                <w:rFonts w:ascii="Arial" w:hAnsi="Arial" w:cs="Arial"/>
                <w:sz w:val="20"/>
                <w:szCs w:val="20"/>
              </w:rPr>
              <w:t>0.4</w:t>
            </w:r>
            <w:r w:rsidRPr="00952792">
              <w:rPr>
                <w:rFonts w:ascii="Arial" w:hAnsi="Arial" w:cs="Arial"/>
                <w:sz w:val="20"/>
                <w:szCs w:val="20"/>
              </w:rPr>
              <w:t>9</w:t>
            </w:r>
          </w:p>
        </w:tc>
        <w:tc>
          <w:tcPr>
            <w:tcW w:w="2268" w:type="dxa"/>
          </w:tcPr>
          <w:p w:rsidR="00080A1C" w:rsidRPr="00952792" w:rsidRDefault="00080A1C" w:rsidP="00D50A9F">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Pr>
                <w:rFonts w:ascii="Arial" w:hAnsi="Arial" w:cs="Arial"/>
                <w:sz w:val="20"/>
                <w:szCs w:val="20"/>
              </w:rPr>
              <w:t>0.4</w:t>
            </w:r>
            <w:r w:rsidRPr="00952792">
              <w:rPr>
                <w:rFonts w:ascii="Arial" w:hAnsi="Arial" w:cs="Arial"/>
                <w:sz w:val="20"/>
                <w:szCs w:val="20"/>
              </w:rPr>
              <w:t>9</w:t>
            </w:r>
          </w:p>
        </w:tc>
      </w:tr>
      <w:tr w:rsidR="00080A1C" w:rsidRPr="00952792" w:rsidTr="001228D9">
        <w:tc>
          <w:tcPr>
            <w:tcW w:w="5387" w:type="dxa"/>
            <w:tcBorders>
              <w:top w:val="single" w:sz="12" w:space="0" w:color="auto"/>
            </w:tcBorders>
          </w:tcPr>
          <w:p w:rsidR="00080A1C" w:rsidRPr="00952792" w:rsidRDefault="00080A1C"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080A1C" w:rsidRPr="00952792" w:rsidRDefault="00080A1C" w:rsidP="008D2379">
            <w:pPr>
              <w:pStyle w:val="Contenidodelatabla"/>
              <w:spacing w:line="276" w:lineRule="auto"/>
              <w:jc w:val="right"/>
              <w:rPr>
                <w:rFonts w:ascii="Arial" w:hAnsi="Arial" w:cs="Arial"/>
                <w:sz w:val="2"/>
                <w:szCs w:val="2"/>
              </w:rPr>
            </w:pPr>
          </w:p>
        </w:tc>
        <w:tc>
          <w:tcPr>
            <w:tcW w:w="2268" w:type="dxa"/>
            <w:tcBorders>
              <w:top w:val="single" w:sz="12" w:space="0" w:color="auto"/>
            </w:tcBorders>
          </w:tcPr>
          <w:p w:rsidR="00080A1C" w:rsidRPr="00952792" w:rsidRDefault="00080A1C" w:rsidP="00D50A9F">
            <w:pPr>
              <w:pStyle w:val="Contenidodelatabla"/>
              <w:spacing w:line="276" w:lineRule="auto"/>
              <w:jc w:val="right"/>
              <w:rPr>
                <w:rFonts w:ascii="Arial" w:hAnsi="Arial" w:cs="Arial"/>
                <w:sz w:val="2"/>
                <w:szCs w:val="2"/>
              </w:rPr>
            </w:pPr>
          </w:p>
        </w:tc>
      </w:tr>
      <w:tr w:rsidR="00080A1C" w:rsidRPr="00952792" w:rsidTr="00415D83">
        <w:tc>
          <w:tcPr>
            <w:tcW w:w="5387" w:type="dxa"/>
            <w:tcBorders>
              <w:bottom w:val="single" w:sz="4" w:space="0" w:color="auto"/>
            </w:tcBorders>
            <w:shd w:val="clear" w:color="auto" w:fill="auto"/>
          </w:tcPr>
          <w:p w:rsidR="00080A1C" w:rsidRPr="00952792" w:rsidRDefault="00080A1C"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080A1C" w:rsidRPr="00952792" w:rsidRDefault="00080A1C" w:rsidP="008D2379">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0.49</w:t>
            </w:r>
          </w:p>
        </w:tc>
        <w:tc>
          <w:tcPr>
            <w:tcW w:w="2268" w:type="dxa"/>
            <w:tcBorders>
              <w:bottom w:val="single" w:sz="4" w:space="0" w:color="auto"/>
            </w:tcBorders>
            <w:shd w:val="clear" w:color="auto" w:fill="auto"/>
          </w:tcPr>
          <w:p w:rsidR="00080A1C" w:rsidRPr="00952792" w:rsidRDefault="00080A1C"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0.49</w:t>
            </w:r>
          </w:p>
        </w:tc>
      </w:tr>
    </w:tbl>
    <w:p w:rsidR="00954458" w:rsidRPr="00952792" w:rsidRDefault="00954458" w:rsidP="00BA4B87">
      <w:pPr>
        <w:spacing w:line="276" w:lineRule="auto"/>
        <w:jc w:val="both"/>
        <w:rPr>
          <w:rFonts w:ascii="Arial" w:hAnsi="Arial" w:cs="Arial"/>
          <w:sz w:val="20"/>
          <w:szCs w:val="20"/>
        </w:rPr>
      </w:pPr>
    </w:p>
    <w:p w:rsidR="00D50A9F" w:rsidRDefault="00D50A9F" w:rsidP="00BA4B87">
      <w:pPr>
        <w:autoSpaceDE w:val="0"/>
        <w:autoSpaceDN w:val="0"/>
        <w:adjustRightInd w:val="0"/>
        <w:spacing w:line="276" w:lineRule="auto"/>
        <w:jc w:val="both"/>
        <w:rPr>
          <w:rFonts w:ascii="Arial" w:hAnsi="Arial" w:cs="Arial"/>
          <w:b/>
          <w:bCs/>
        </w:rPr>
      </w:pPr>
    </w:p>
    <w:p w:rsidR="00874D68" w:rsidRPr="00952792" w:rsidRDefault="00874D68"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rsidR="00913B53" w:rsidRDefault="00913B53" w:rsidP="00BA4B87">
      <w:pPr>
        <w:spacing w:line="276" w:lineRule="auto"/>
        <w:rPr>
          <w:rFonts w:ascii="Arial" w:hAnsi="Arial" w:cs="Arial"/>
          <w:b/>
          <w:i/>
          <w:sz w:val="22"/>
          <w:szCs w:val="22"/>
        </w:rPr>
      </w:pPr>
    </w:p>
    <w:p w:rsidR="007B3C9C" w:rsidRPr="00952792" w:rsidRDefault="007B3C9C" w:rsidP="00BA4B87">
      <w:pPr>
        <w:spacing w:line="276" w:lineRule="auto"/>
        <w:rPr>
          <w:rFonts w:ascii="Arial" w:hAnsi="Arial" w:cs="Arial"/>
          <w:b/>
          <w:i/>
          <w:sz w:val="22"/>
          <w:szCs w:val="22"/>
        </w:rPr>
      </w:pPr>
      <w:r w:rsidRPr="00952792">
        <w:rPr>
          <w:rFonts w:ascii="Arial" w:hAnsi="Arial" w:cs="Arial"/>
          <w:b/>
          <w:i/>
          <w:sz w:val="22"/>
          <w:szCs w:val="22"/>
        </w:rPr>
        <w:t>Cuentas por Pagar a Largo Plazo</w:t>
      </w:r>
    </w:p>
    <w:p w:rsidR="007B3C9C" w:rsidRPr="00952792" w:rsidRDefault="007B3C9C" w:rsidP="00BA4B87">
      <w:pPr>
        <w:spacing w:line="276" w:lineRule="auto"/>
        <w:jc w:val="both"/>
        <w:rPr>
          <w:rFonts w:ascii="Arial" w:hAnsi="Arial" w:cs="Arial"/>
          <w:sz w:val="20"/>
          <w:szCs w:val="20"/>
          <w:u w:val="single"/>
        </w:rPr>
      </w:pPr>
    </w:p>
    <w:p w:rsidR="0018563A" w:rsidRPr="00952792" w:rsidRDefault="007B3C9C" w:rsidP="00BA4B87">
      <w:pPr>
        <w:spacing w:line="276" w:lineRule="auto"/>
        <w:jc w:val="both"/>
        <w:rPr>
          <w:rFonts w:ascii="Arial" w:hAnsi="Arial" w:cs="Arial"/>
          <w:sz w:val="20"/>
          <w:szCs w:val="20"/>
        </w:rPr>
      </w:pPr>
      <w:r w:rsidRPr="00952792">
        <w:rPr>
          <w:rFonts w:ascii="Arial" w:hAnsi="Arial" w:cs="Arial"/>
          <w:sz w:val="20"/>
          <w:szCs w:val="20"/>
        </w:rPr>
        <w:t xml:space="preserve">Este rubro asciende a $ </w:t>
      </w:r>
      <w:r w:rsidR="00080A1C">
        <w:rPr>
          <w:rFonts w:ascii="Arial" w:hAnsi="Arial" w:cs="Arial"/>
          <w:sz w:val="20"/>
          <w:szCs w:val="20"/>
        </w:rPr>
        <w:t>1,753.02</w:t>
      </w:r>
      <w:r w:rsidRPr="00952792">
        <w:rPr>
          <w:rFonts w:ascii="Arial" w:hAnsi="Arial" w:cs="Arial"/>
          <w:sz w:val="20"/>
          <w:szCs w:val="20"/>
        </w:rPr>
        <w:t xml:space="preserve"> del total del pasivo no circulante y</w:t>
      </w:r>
      <w:r w:rsidR="0018563A" w:rsidRPr="00952792">
        <w:rPr>
          <w:rFonts w:ascii="Arial" w:hAnsi="Arial" w:cs="Arial"/>
          <w:sz w:val="20"/>
          <w:szCs w:val="20"/>
        </w:rPr>
        <w:t xml:space="preserve"> refleja el registro de los compromisos contraídos a largo plazo, </w:t>
      </w:r>
      <w:r w:rsidR="00080A1C" w:rsidRPr="00952792">
        <w:rPr>
          <w:rFonts w:ascii="Arial" w:hAnsi="Arial" w:cs="Arial"/>
          <w:sz w:val="20"/>
          <w:szCs w:val="20"/>
        </w:rPr>
        <w:t xml:space="preserve">por la contratación de servicios con proveedores, las cuales se encuentran pendientes de liquidar </w:t>
      </w:r>
      <w:r w:rsidR="000B5F67" w:rsidRPr="00952792">
        <w:rPr>
          <w:rFonts w:ascii="Arial" w:hAnsi="Arial" w:cs="Arial"/>
          <w:sz w:val="20"/>
          <w:szCs w:val="20"/>
        </w:rPr>
        <w:t xml:space="preserve">al </w:t>
      </w:r>
      <w:r w:rsidR="00601D50">
        <w:rPr>
          <w:rFonts w:ascii="Arial" w:hAnsi="Arial" w:cs="Arial"/>
          <w:sz w:val="20"/>
          <w:szCs w:val="20"/>
        </w:rPr>
        <w:t>31 de marzo</w:t>
      </w:r>
      <w:r w:rsidR="00DB625A">
        <w:rPr>
          <w:rFonts w:ascii="Arial" w:hAnsi="Arial" w:cs="Arial"/>
          <w:sz w:val="20"/>
          <w:szCs w:val="20"/>
        </w:rPr>
        <w:t xml:space="preserve"> de 2025</w:t>
      </w:r>
      <w:r w:rsidR="0018563A" w:rsidRPr="00952792">
        <w:rPr>
          <w:rFonts w:ascii="Arial" w:hAnsi="Arial" w:cs="Arial"/>
          <w:sz w:val="20"/>
          <w:szCs w:val="20"/>
        </w:rPr>
        <w:t>.</w:t>
      </w:r>
    </w:p>
    <w:p w:rsidR="00846A91" w:rsidRDefault="00846A91" w:rsidP="00BA4B87">
      <w:pPr>
        <w:spacing w:line="276" w:lineRule="auto"/>
        <w:jc w:val="both"/>
        <w:rPr>
          <w:rFonts w:ascii="Arial" w:hAnsi="Arial" w:cs="Arial"/>
          <w:sz w:val="20"/>
          <w:szCs w:val="20"/>
        </w:rPr>
      </w:pPr>
    </w:p>
    <w:p w:rsidR="00D50A9F" w:rsidRPr="00952792" w:rsidRDefault="00D50A9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13B53" w:rsidRPr="00913B53" w:rsidTr="006F3C4F">
        <w:tc>
          <w:tcPr>
            <w:tcW w:w="10206" w:type="dxa"/>
            <w:gridSpan w:val="4"/>
            <w:shd w:val="clear" w:color="auto" w:fill="auto"/>
          </w:tcPr>
          <w:p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LARGO PLAZO</w:t>
            </w:r>
          </w:p>
          <w:p w:rsidR="00756A89" w:rsidRPr="00913B53"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80A1C" w:rsidRPr="00952792" w:rsidTr="008B5E5E">
        <w:tc>
          <w:tcPr>
            <w:tcW w:w="3969" w:type="dxa"/>
          </w:tcPr>
          <w:p w:rsidR="00080A1C" w:rsidRPr="00952792" w:rsidRDefault="00080A1C"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Largo Plazo</w:t>
            </w:r>
          </w:p>
        </w:tc>
        <w:tc>
          <w:tcPr>
            <w:tcW w:w="1842" w:type="dxa"/>
          </w:tcPr>
          <w:p w:rsidR="00080A1C" w:rsidRPr="00952792" w:rsidRDefault="00080A1C"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080A1C" w:rsidRPr="00952792" w:rsidRDefault="00080A1C"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1,753.02</w:t>
            </w:r>
          </w:p>
        </w:tc>
        <w:tc>
          <w:tcPr>
            <w:tcW w:w="2126" w:type="dxa"/>
          </w:tcPr>
          <w:p w:rsidR="00080A1C" w:rsidRPr="00952792" w:rsidRDefault="00080A1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1,753.02</w:t>
            </w:r>
          </w:p>
        </w:tc>
      </w:tr>
      <w:tr w:rsidR="00080A1C" w:rsidRPr="00952792" w:rsidTr="00587087">
        <w:tc>
          <w:tcPr>
            <w:tcW w:w="3969" w:type="dxa"/>
            <w:tcBorders>
              <w:top w:val="single" w:sz="12" w:space="0" w:color="auto"/>
            </w:tcBorders>
          </w:tcPr>
          <w:p w:rsidR="00080A1C" w:rsidRPr="00952792" w:rsidRDefault="00080A1C"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080A1C" w:rsidRPr="00952792" w:rsidRDefault="00080A1C" w:rsidP="00BA4B87">
            <w:pPr>
              <w:spacing w:line="276" w:lineRule="auto"/>
              <w:jc w:val="center"/>
              <w:rPr>
                <w:rFonts w:ascii="Arial" w:hAnsi="Arial" w:cs="Arial"/>
                <w:sz w:val="2"/>
                <w:szCs w:val="2"/>
              </w:rPr>
            </w:pPr>
          </w:p>
        </w:tc>
        <w:tc>
          <w:tcPr>
            <w:tcW w:w="2269" w:type="dxa"/>
            <w:tcBorders>
              <w:top w:val="single" w:sz="12" w:space="0" w:color="auto"/>
            </w:tcBorders>
          </w:tcPr>
          <w:p w:rsidR="00080A1C" w:rsidRPr="00952792" w:rsidRDefault="00080A1C" w:rsidP="008D2379">
            <w:pPr>
              <w:pStyle w:val="Contenidodelatabla"/>
              <w:spacing w:line="276" w:lineRule="auto"/>
              <w:jc w:val="right"/>
              <w:rPr>
                <w:rFonts w:ascii="Arial" w:hAnsi="Arial" w:cs="Arial"/>
                <w:sz w:val="2"/>
                <w:szCs w:val="2"/>
              </w:rPr>
            </w:pPr>
          </w:p>
        </w:tc>
        <w:tc>
          <w:tcPr>
            <w:tcW w:w="2126" w:type="dxa"/>
            <w:tcBorders>
              <w:top w:val="single" w:sz="12" w:space="0" w:color="auto"/>
            </w:tcBorders>
          </w:tcPr>
          <w:p w:rsidR="00080A1C" w:rsidRPr="00952792" w:rsidRDefault="00080A1C" w:rsidP="00D50A9F">
            <w:pPr>
              <w:pStyle w:val="Contenidodelatabla"/>
              <w:spacing w:line="276" w:lineRule="auto"/>
              <w:jc w:val="right"/>
              <w:rPr>
                <w:rFonts w:ascii="Arial" w:hAnsi="Arial" w:cs="Arial"/>
                <w:sz w:val="2"/>
                <w:szCs w:val="2"/>
              </w:rPr>
            </w:pPr>
          </w:p>
        </w:tc>
      </w:tr>
      <w:tr w:rsidR="00080A1C" w:rsidRPr="00952792" w:rsidTr="00415D83">
        <w:tc>
          <w:tcPr>
            <w:tcW w:w="3969" w:type="dxa"/>
            <w:tcBorders>
              <w:bottom w:val="single" w:sz="4" w:space="0" w:color="auto"/>
            </w:tcBorders>
            <w:shd w:val="clear" w:color="auto" w:fill="auto"/>
          </w:tcPr>
          <w:p w:rsidR="00080A1C" w:rsidRPr="00952792" w:rsidRDefault="00080A1C"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080A1C" w:rsidRPr="00952792" w:rsidRDefault="00080A1C"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080A1C" w:rsidRPr="00952792" w:rsidRDefault="00080A1C" w:rsidP="008D2379">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1,753.02</w:t>
            </w:r>
          </w:p>
        </w:tc>
        <w:tc>
          <w:tcPr>
            <w:tcW w:w="2126" w:type="dxa"/>
            <w:tcBorders>
              <w:bottom w:val="single" w:sz="4" w:space="0" w:color="auto"/>
            </w:tcBorders>
            <w:shd w:val="clear" w:color="auto" w:fill="auto"/>
          </w:tcPr>
          <w:p w:rsidR="00080A1C" w:rsidRPr="00952792" w:rsidRDefault="00080A1C"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1,753.02</w:t>
            </w:r>
          </w:p>
        </w:tc>
      </w:tr>
    </w:tbl>
    <w:p w:rsidR="00D50A9F" w:rsidRDefault="00D50A9F" w:rsidP="00BA4B87">
      <w:pPr>
        <w:spacing w:line="276" w:lineRule="auto"/>
        <w:jc w:val="both"/>
        <w:rPr>
          <w:rFonts w:ascii="Arial" w:hAnsi="Arial" w:cs="Arial"/>
          <w:b/>
          <w:i/>
          <w:sz w:val="22"/>
          <w:szCs w:val="22"/>
        </w:rPr>
      </w:pPr>
    </w:p>
    <w:p w:rsidR="00080A1C" w:rsidRDefault="00080A1C" w:rsidP="00BA4B87">
      <w:pPr>
        <w:spacing w:line="276" w:lineRule="auto"/>
        <w:jc w:val="both"/>
        <w:rPr>
          <w:rFonts w:ascii="Arial" w:hAnsi="Arial" w:cs="Arial"/>
          <w:b/>
          <w:i/>
          <w:sz w:val="22"/>
          <w:szCs w:val="22"/>
        </w:rPr>
      </w:pPr>
    </w:p>
    <w:p w:rsidR="00FA78C8" w:rsidRPr="00952792" w:rsidRDefault="00AF2221" w:rsidP="00BA4B87">
      <w:pPr>
        <w:spacing w:line="276" w:lineRule="auto"/>
        <w:jc w:val="both"/>
        <w:rPr>
          <w:rFonts w:ascii="Arial" w:hAnsi="Arial" w:cs="Arial"/>
          <w:b/>
          <w:i/>
          <w:sz w:val="22"/>
          <w:szCs w:val="22"/>
        </w:rPr>
      </w:pPr>
      <w:r w:rsidRPr="00952792">
        <w:rPr>
          <w:rFonts w:ascii="Arial" w:hAnsi="Arial" w:cs="Arial"/>
          <w:b/>
          <w:i/>
          <w:sz w:val="22"/>
          <w:szCs w:val="22"/>
        </w:rPr>
        <w:t>Pasivos Diferidos a Largo Plazo</w:t>
      </w:r>
    </w:p>
    <w:p w:rsidR="00AF2221" w:rsidRPr="00952792" w:rsidRDefault="00AF2221" w:rsidP="00BA4B87">
      <w:pPr>
        <w:spacing w:line="276" w:lineRule="auto"/>
        <w:jc w:val="both"/>
        <w:rPr>
          <w:rFonts w:ascii="Arial" w:hAnsi="Arial" w:cs="Arial"/>
          <w:sz w:val="20"/>
          <w:szCs w:val="20"/>
          <w:u w:val="single"/>
        </w:rPr>
      </w:pPr>
    </w:p>
    <w:p w:rsidR="00FA78C8" w:rsidRPr="00952792" w:rsidRDefault="00AF2221" w:rsidP="00BA4B87">
      <w:pPr>
        <w:spacing w:line="276" w:lineRule="auto"/>
        <w:jc w:val="both"/>
        <w:rPr>
          <w:rFonts w:ascii="Arial" w:hAnsi="Arial" w:cs="Arial"/>
          <w:sz w:val="20"/>
          <w:szCs w:val="20"/>
        </w:rPr>
      </w:pPr>
      <w:r w:rsidRPr="00952792">
        <w:rPr>
          <w:rFonts w:ascii="Arial" w:hAnsi="Arial" w:cs="Arial"/>
          <w:sz w:val="20"/>
          <w:szCs w:val="20"/>
        </w:rPr>
        <w:t xml:space="preserve">El saldo de este rubro 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es de </w:t>
      </w:r>
      <w:r w:rsidR="00D50A9F" w:rsidRPr="00952792">
        <w:rPr>
          <w:rFonts w:ascii="Arial" w:hAnsi="Arial" w:cs="Arial"/>
          <w:sz w:val="20"/>
          <w:szCs w:val="20"/>
        </w:rPr>
        <w:t xml:space="preserve">$ </w:t>
      </w:r>
      <w:r w:rsidR="00D50A9F">
        <w:rPr>
          <w:rFonts w:ascii="Arial" w:hAnsi="Arial" w:cs="Arial"/>
          <w:sz w:val="20"/>
          <w:szCs w:val="20"/>
        </w:rPr>
        <w:t>128,951,040.50</w:t>
      </w:r>
      <w:r w:rsidR="00D50A9F" w:rsidRPr="00952792">
        <w:rPr>
          <w:rFonts w:ascii="Arial" w:hAnsi="Arial" w:cs="Arial"/>
          <w:sz w:val="20"/>
          <w:szCs w:val="20"/>
        </w:rPr>
        <w:t xml:space="preserve">, y representa el </w:t>
      </w:r>
      <w:r w:rsidR="00D50A9F">
        <w:rPr>
          <w:rFonts w:ascii="Arial" w:hAnsi="Arial" w:cs="Arial"/>
          <w:sz w:val="20"/>
          <w:szCs w:val="20"/>
        </w:rPr>
        <w:t>100</w:t>
      </w:r>
      <w:r w:rsidR="00D50A9F" w:rsidRPr="00952792">
        <w:rPr>
          <w:rFonts w:ascii="Arial" w:hAnsi="Arial" w:cs="Arial"/>
          <w:sz w:val="20"/>
          <w:szCs w:val="20"/>
        </w:rPr>
        <w:t xml:space="preserve"> % del total del pasivo no circulante, el cual se integra por el registro </w:t>
      </w:r>
      <w:r w:rsidR="00D50A9F" w:rsidRPr="00FA78C8">
        <w:rPr>
          <w:rFonts w:ascii="Arial" w:hAnsi="Arial" w:cs="Arial"/>
          <w:sz w:val="20"/>
          <w:szCs w:val="20"/>
        </w:rPr>
        <w:t xml:space="preserve">de </w:t>
      </w:r>
      <w:r w:rsidR="00D50A9F" w:rsidRPr="00C27A8A">
        <w:rPr>
          <w:rFonts w:ascii="Arial" w:hAnsi="Arial" w:cs="Arial"/>
          <w:sz w:val="20"/>
          <w:szCs w:val="20"/>
        </w:rPr>
        <w:t xml:space="preserve">Anticipos de Ministración recibidos de varios entes Públicos extintos como son: Instituto de Medicina Preventiva, Comisión para el Desarrollo de Turismo Alternativo, Instituto de Profesionalización del Servidor Público y de la </w:t>
      </w:r>
      <w:r w:rsidR="00D50A9F" w:rsidRPr="000D1201">
        <w:rPr>
          <w:rFonts w:ascii="Arial" w:hAnsi="Arial" w:cs="Arial"/>
          <w:sz w:val="20"/>
          <w:szCs w:val="20"/>
        </w:rPr>
        <w:t>Coordinación de Fomento Agroalimentario Sustentable (COFAS)</w:t>
      </w:r>
      <w:r w:rsidR="00D50A9F" w:rsidRPr="00C27A8A">
        <w:rPr>
          <w:rFonts w:ascii="Arial" w:hAnsi="Arial" w:cs="Arial"/>
          <w:sz w:val="20"/>
          <w:szCs w:val="20"/>
        </w:rPr>
        <w:t>, correspondiente a ejercicios anteriores</w:t>
      </w:r>
      <w:r w:rsidR="00D50A9F">
        <w:rPr>
          <w:rFonts w:ascii="Arial" w:hAnsi="Arial" w:cs="Arial"/>
          <w:sz w:val="20"/>
          <w:szCs w:val="20"/>
        </w:rPr>
        <w:t>,</w:t>
      </w:r>
      <w:r w:rsidR="00D50A9F" w:rsidRPr="00AF5177">
        <w:rPr>
          <w:rFonts w:ascii="Arial" w:hAnsi="Arial" w:cs="Arial"/>
          <w:sz w:val="20"/>
          <w:szCs w:val="20"/>
        </w:rPr>
        <w:t xml:space="preserve"> las cuales se encuentran pendientes de </w:t>
      </w:r>
      <w:r w:rsidR="00D50A9F">
        <w:rPr>
          <w:rFonts w:ascii="Arial" w:hAnsi="Arial" w:cs="Arial"/>
          <w:sz w:val="20"/>
          <w:szCs w:val="20"/>
        </w:rPr>
        <w:t>regularizar</w:t>
      </w:r>
      <w:r w:rsidR="00FA78C8" w:rsidRPr="00952792">
        <w:rPr>
          <w:rFonts w:ascii="Arial" w:hAnsi="Arial" w:cs="Arial"/>
          <w:sz w:val="20"/>
          <w:szCs w:val="20"/>
        </w:rPr>
        <w:t>.</w:t>
      </w:r>
    </w:p>
    <w:p w:rsidR="00FA78C8" w:rsidRPr="00952792" w:rsidRDefault="00FA78C8" w:rsidP="00BA4B87">
      <w:pPr>
        <w:spacing w:line="276" w:lineRule="auto"/>
        <w:jc w:val="both"/>
        <w:rPr>
          <w:rFonts w:ascii="Arial" w:hAnsi="Arial" w:cs="Arial"/>
          <w:sz w:val="20"/>
          <w:szCs w:val="20"/>
        </w:rPr>
      </w:pPr>
    </w:p>
    <w:p w:rsidR="00FA78C8" w:rsidRPr="00952792" w:rsidRDefault="00FA78C8" w:rsidP="00BA4B87">
      <w:pPr>
        <w:spacing w:line="276" w:lineRule="auto"/>
        <w:jc w:val="both"/>
        <w:rPr>
          <w:rFonts w:ascii="Arial" w:hAnsi="Arial" w:cs="Arial"/>
          <w:sz w:val="20"/>
          <w:szCs w:val="20"/>
        </w:rPr>
      </w:pPr>
      <w:r w:rsidRPr="00952792">
        <w:rPr>
          <w:rFonts w:ascii="Arial" w:hAnsi="Arial" w:cs="Arial"/>
          <w:sz w:val="20"/>
          <w:szCs w:val="20"/>
        </w:rPr>
        <w:t xml:space="preserve">Se incluyen en este rubro, </w:t>
      </w:r>
      <w:r w:rsidR="00D50A9F" w:rsidRPr="00952792">
        <w:rPr>
          <w:rFonts w:ascii="Arial" w:hAnsi="Arial" w:cs="Arial"/>
          <w:sz w:val="20"/>
          <w:szCs w:val="20"/>
        </w:rPr>
        <w:t xml:space="preserve">el registro </w:t>
      </w:r>
      <w:r w:rsidR="00D50A9F">
        <w:rPr>
          <w:rFonts w:ascii="Arial" w:hAnsi="Arial" w:cs="Arial"/>
          <w:sz w:val="20"/>
          <w:szCs w:val="20"/>
        </w:rPr>
        <w:t>por concepto de aportaciones patronales del</w:t>
      </w:r>
      <w:r w:rsidR="00D50A9F" w:rsidRPr="00952792">
        <w:rPr>
          <w:rFonts w:ascii="Arial" w:hAnsi="Arial" w:cs="Arial"/>
          <w:sz w:val="20"/>
          <w:szCs w:val="20"/>
        </w:rPr>
        <w:t xml:space="preserve"> 2 % del Impuesto Sobre Nóminas, así como, </w:t>
      </w:r>
      <w:r w:rsidR="00D50A9F">
        <w:rPr>
          <w:rFonts w:ascii="Arial" w:hAnsi="Arial" w:cs="Arial"/>
          <w:sz w:val="20"/>
          <w:szCs w:val="20"/>
        </w:rPr>
        <w:t>las retenciones por Servicios Personales: ISSS por salarios caídos, pendientes de liquidar al período que se informa.</w:t>
      </w:r>
    </w:p>
    <w:p w:rsidR="00A43754" w:rsidRPr="00952792" w:rsidRDefault="00A43754" w:rsidP="00BA4B87">
      <w:pPr>
        <w:spacing w:line="276" w:lineRule="auto"/>
        <w:jc w:val="both"/>
        <w:rPr>
          <w:rFonts w:ascii="Arial" w:hAnsi="Arial" w:cs="Arial"/>
          <w:b/>
          <w:bCs/>
          <w:i/>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13B53" w:rsidRPr="00913B53" w:rsidTr="006F3C4F">
        <w:tc>
          <w:tcPr>
            <w:tcW w:w="10206" w:type="dxa"/>
            <w:gridSpan w:val="4"/>
            <w:shd w:val="clear" w:color="auto" w:fill="auto"/>
          </w:tcPr>
          <w:p w:rsidR="00080A1C" w:rsidRDefault="00080A1C" w:rsidP="00BA4B87">
            <w:pPr>
              <w:tabs>
                <w:tab w:val="left" w:pos="917"/>
                <w:tab w:val="left" w:pos="2167"/>
              </w:tabs>
              <w:spacing w:line="276" w:lineRule="auto"/>
              <w:jc w:val="center"/>
              <w:rPr>
                <w:rFonts w:ascii="Arial" w:hAnsi="Arial" w:cs="Arial"/>
                <w:b/>
                <w:sz w:val="20"/>
                <w:szCs w:val="20"/>
              </w:rPr>
            </w:pPr>
          </w:p>
          <w:p w:rsidR="00080A1C" w:rsidRDefault="00080A1C" w:rsidP="00BA4B87">
            <w:pPr>
              <w:tabs>
                <w:tab w:val="left" w:pos="917"/>
                <w:tab w:val="left" w:pos="2167"/>
              </w:tabs>
              <w:spacing w:line="276" w:lineRule="auto"/>
              <w:jc w:val="center"/>
              <w:rPr>
                <w:rFonts w:ascii="Arial" w:hAnsi="Arial" w:cs="Arial"/>
                <w:b/>
                <w:sz w:val="20"/>
                <w:szCs w:val="20"/>
              </w:rPr>
            </w:pPr>
          </w:p>
          <w:p w:rsidR="00080A1C" w:rsidRDefault="00080A1C" w:rsidP="00BA4B87">
            <w:pPr>
              <w:tabs>
                <w:tab w:val="left" w:pos="917"/>
                <w:tab w:val="left" w:pos="2167"/>
              </w:tabs>
              <w:spacing w:line="276" w:lineRule="auto"/>
              <w:jc w:val="center"/>
              <w:rPr>
                <w:rFonts w:ascii="Arial" w:hAnsi="Arial" w:cs="Arial"/>
                <w:b/>
                <w:sz w:val="20"/>
                <w:szCs w:val="20"/>
              </w:rPr>
            </w:pPr>
          </w:p>
          <w:p w:rsidR="00AF2221" w:rsidRPr="00D81AAF" w:rsidRDefault="0084681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PASIVOS DIFERIDOS</w:t>
            </w:r>
            <w:r w:rsidR="00AF2221" w:rsidRPr="00D81AAF">
              <w:rPr>
                <w:rFonts w:ascii="Arial" w:hAnsi="Arial" w:cs="Arial"/>
                <w:b/>
                <w:sz w:val="20"/>
                <w:szCs w:val="20"/>
              </w:rPr>
              <w:t xml:space="preserve"> A LARGO PLAZO</w:t>
            </w:r>
          </w:p>
          <w:p w:rsidR="00AF2221" w:rsidRPr="00D81AAF" w:rsidRDefault="00AF2221" w:rsidP="00BA4B87">
            <w:pPr>
              <w:tabs>
                <w:tab w:val="left" w:pos="917"/>
                <w:tab w:val="left" w:pos="2167"/>
              </w:tabs>
              <w:spacing w:line="276" w:lineRule="auto"/>
              <w:jc w:val="center"/>
              <w:rPr>
                <w:rFonts w:ascii="Arial" w:hAnsi="Arial" w:cs="Arial"/>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CONCEPTO</w:t>
            </w:r>
          </w:p>
        </w:tc>
        <w:tc>
          <w:tcPr>
            <w:tcW w:w="1842" w:type="dxa"/>
            <w:tcBorders>
              <w:left w:val="single" w:sz="4" w:space="0" w:color="939395"/>
              <w:right w:val="single" w:sz="4" w:space="0" w:color="939395"/>
            </w:tcBorders>
            <w:shd w:val="clear" w:color="auto" w:fill="D9D9D9"/>
          </w:tcPr>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VENCIMIENTO</w:t>
            </w:r>
          </w:p>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2025</w:t>
            </w:r>
          </w:p>
        </w:tc>
        <w:tc>
          <w:tcPr>
            <w:tcW w:w="2126" w:type="dxa"/>
            <w:tcBorders>
              <w:left w:val="single" w:sz="4" w:space="0" w:color="939395"/>
            </w:tcBorders>
            <w:shd w:val="clear" w:color="auto" w:fill="D9D9D9"/>
          </w:tcPr>
          <w:p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2024</w:t>
            </w:r>
          </w:p>
        </w:tc>
      </w:tr>
      <w:tr w:rsidR="00D50A9F" w:rsidRPr="00952792" w:rsidTr="006F3C4F">
        <w:tc>
          <w:tcPr>
            <w:tcW w:w="3969" w:type="dxa"/>
            <w:shd w:val="clear" w:color="auto" w:fill="auto"/>
          </w:tcPr>
          <w:p w:rsidR="00D50A9F" w:rsidRPr="00D81AAF" w:rsidRDefault="00D50A9F" w:rsidP="00BA4B87">
            <w:pPr>
              <w:pStyle w:val="Contenidodelatabla"/>
              <w:spacing w:line="276" w:lineRule="auto"/>
              <w:jc w:val="both"/>
              <w:rPr>
                <w:rFonts w:ascii="Arial" w:hAnsi="Arial" w:cs="Arial"/>
                <w:b/>
                <w:sz w:val="20"/>
                <w:szCs w:val="20"/>
                <w:u w:val="single"/>
              </w:rPr>
            </w:pPr>
            <w:r w:rsidRPr="00D81AAF">
              <w:rPr>
                <w:rFonts w:ascii="Arial" w:hAnsi="Arial" w:cs="Arial"/>
                <w:b/>
                <w:sz w:val="20"/>
                <w:szCs w:val="20"/>
              </w:rPr>
              <w:t>Otros Pasivos Diferidos a Largo Plazo</w:t>
            </w:r>
          </w:p>
        </w:tc>
        <w:tc>
          <w:tcPr>
            <w:tcW w:w="1842" w:type="dxa"/>
            <w:shd w:val="clear" w:color="auto" w:fill="auto"/>
          </w:tcPr>
          <w:p w:rsidR="00D50A9F" w:rsidRPr="00D81AAF" w:rsidRDefault="00D50A9F" w:rsidP="00BA4B87">
            <w:pPr>
              <w:spacing w:line="276" w:lineRule="auto"/>
              <w:jc w:val="center"/>
              <w:rPr>
                <w:rFonts w:ascii="Arial" w:hAnsi="Arial" w:cs="Arial"/>
                <w:sz w:val="20"/>
                <w:szCs w:val="20"/>
              </w:rPr>
            </w:pPr>
            <w:r w:rsidRPr="00D81AAF">
              <w:rPr>
                <w:rFonts w:ascii="Arial" w:hAnsi="Arial" w:cs="Arial"/>
                <w:sz w:val="20"/>
                <w:szCs w:val="20"/>
              </w:rPr>
              <w:t>&gt;  365</w:t>
            </w:r>
          </w:p>
        </w:tc>
        <w:tc>
          <w:tcPr>
            <w:tcW w:w="2269" w:type="dxa"/>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128,</w:t>
            </w:r>
            <w:r>
              <w:rPr>
                <w:rFonts w:ascii="Arial" w:hAnsi="Arial" w:cs="Arial"/>
                <w:sz w:val="20"/>
                <w:szCs w:val="20"/>
              </w:rPr>
              <w:t>951,040.50</w:t>
            </w:r>
          </w:p>
        </w:tc>
        <w:tc>
          <w:tcPr>
            <w:tcW w:w="2126" w:type="dxa"/>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128,</w:t>
            </w:r>
            <w:r>
              <w:rPr>
                <w:rFonts w:ascii="Arial" w:hAnsi="Arial" w:cs="Arial"/>
                <w:sz w:val="20"/>
                <w:szCs w:val="20"/>
              </w:rPr>
              <w:t>951,040.50</w:t>
            </w:r>
          </w:p>
        </w:tc>
      </w:tr>
      <w:tr w:rsidR="00736E70" w:rsidRPr="00952792" w:rsidTr="006F3C4F">
        <w:tc>
          <w:tcPr>
            <w:tcW w:w="3969" w:type="dxa"/>
            <w:tcBorders>
              <w:top w:val="single" w:sz="12" w:space="0" w:color="auto"/>
            </w:tcBorders>
            <w:shd w:val="clear" w:color="auto" w:fill="auto"/>
          </w:tcPr>
          <w:p w:rsidR="00AF2221" w:rsidRPr="00D81AAF" w:rsidRDefault="00AF2221"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shd w:val="clear" w:color="auto" w:fill="auto"/>
          </w:tcPr>
          <w:p w:rsidR="00AF2221" w:rsidRPr="00D81AAF" w:rsidRDefault="00AF2221" w:rsidP="00BA4B87">
            <w:pPr>
              <w:spacing w:line="276" w:lineRule="auto"/>
              <w:jc w:val="center"/>
              <w:rPr>
                <w:rFonts w:ascii="Arial" w:hAnsi="Arial" w:cs="Arial"/>
                <w:sz w:val="2"/>
                <w:szCs w:val="2"/>
              </w:rPr>
            </w:pPr>
          </w:p>
        </w:tc>
        <w:tc>
          <w:tcPr>
            <w:tcW w:w="2269" w:type="dxa"/>
            <w:tcBorders>
              <w:top w:val="single" w:sz="12" w:space="0" w:color="auto"/>
            </w:tcBorders>
            <w:shd w:val="clear" w:color="auto" w:fill="auto"/>
          </w:tcPr>
          <w:p w:rsidR="00AF2221" w:rsidRPr="00D81AAF" w:rsidRDefault="00AF2221" w:rsidP="00BA4B87">
            <w:pPr>
              <w:pStyle w:val="Contenidodelatabla"/>
              <w:spacing w:line="276" w:lineRule="auto"/>
              <w:jc w:val="right"/>
              <w:rPr>
                <w:rFonts w:ascii="Arial" w:hAnsi="Arial" w:cs="Arial"/>
                <w:sz w:val="2"/>
                <w:szCs w:val="2"/>
              </w:rPr>
            </w:pPr>
          </w:p>
        </w:tc>
        <w:tc>
          <w:tcPr>
            <w:tcW w:w="2126" w:type="dxa"/>
            <w:tcBorders>
              <w:top w:val="single" w:sz="12" w:space="0" w:color="auto"/>
            </w:tcBorders>
            <w:shd w:val="clear" w:color="auto" w:fill="auto"/>
          </w:tcPr>
          <w:p w:rsidR="00AF2221" w:rsidRPr="00D81AAF" w:rsidRDefault="00AF2221" w:rsidP="00BA4B87">
            <w:pPr>
              <w:pStyle w:val="Contenidodelatabla"/>
              <w:spacing w:line="276" w:lineRule="auto"/>
              <w:jc w:val="right"/>
              <w:rPr>
                <w:rFonts w:ascii="Arial" w:hAnsi="Arial" w:cs="Arial"/>
                <w:sz w:val="2"/>
                <w:szCs w:val="2"/>
              </w:rPr>
            </w:pPr>
          </w:p>
        </w:tc>
      </w:tr>
      <w:tr w:rsidR="00D50A9F" w:rsidRPr="00952792" w:rsidTr="006F3C4F">
        <w:tc>
          <w:tcPr>
            <w:tcW w:w="3969" w:type="dxa"/>
            <w:tcBorders>
              <w:bottom w:val="single" w:sz="4" w:space="0" w:color="auto"/>
            </w:tcBorders>
            <w:shd w:val="clear" w:color="auto" w:fill="auto"/>
          </w:tcPr>
          <w:p w:rsidR="00D50A9F" w:rsidRPr="00D81AAF" w:rsidRDefault="00D50A9F"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D50A9F" w:rsidRPr="00D81AAF" w:rsidRDefault="00D50A9F" w:rsidP="00BA4B87">
            <w:pPr>
              <w:spacing w:line="276" w:lineRule="auto"/>
              <w:jc w:val="right"/>
              <w:rPr>
                <w:rFonts w:ascii="Arial" w:hAnsi="Arial" w:cs="Arial"/>
                <w:b/>
                <w:sz w:val="20"/>
                <w:szCs w:val="20"/>
              </w:rPr>
            </w:pPr>
            <w:r w:rsidRPr="00D81AAF">
              <w:rPr>
                <w:rFonts w:ascii="Arial" w:hAnsi="Arial" w:cs="Arial"/>
                <w:b/>
                <w:sz w:val="20"/>
                <w:szCs w:val="20"/>
              </w:rPr>
              <w:t>SUMAS</w:t>
            </w:r>
          </w:p>
        </w:tc>
        <w:tc>
          <w:tcPr>
            <w:tcW w:w="2269" w:type="dxa"/>
            <w:tcBorders>
              <w:bottom w:val="single" w:sz="4" w:space="0" w:color="auto"/>
            </w:tcBorders>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128,951,040.50</w:t>
            </w:r>
          </w:p>
        </w:tc>
        <w:tc>
          <w:tcPr>
            <w:tcW w:w="2126" w:type="dxa"/>
            <w:tcBorders>
              <w:bottom w:val="single" w:sz="4" w:space="0" w:color="auto"/>
            </w:tcBorders>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128,951,040.50</w:t>
            </w:r>
          </w:p>
        </w:tc>
      </w:tr>
    </w:tbl>
    <w:p w:rsidR="00AF2221" w:rsidRPr="00952792" w:rsidRDefault="00AF2221" w:rsidP="00BA4B87">
      <w:pPr>
        <w:spacing w:line="276" w:lineRule="auto"/>
        <w:jc w:val="both"/>
        <w:rPr>
          <w:rFonts w:ascii="Arial" w:hAnsi="Arial" w:cs="Arial"/>
          <w:b/>
          <w:bCs/>
          <w:i/>
          <w:sz w:val="20"/>
          <w:szCs w:val="20"/>
        </w:rPr>
      </w:pPr>
    </w:p>
    <w:p w:rsidR="00AF2221" w:rsidRPr="00952792" w:rsidRDefault="00AF2221" w:rsidP="00BA4B87">
      <w:pPr>
        <w:spacing w:line="276" w:lineRule="auto"/>
        <w:jc w:val="both"/>
        <w:rPr>
          <w:rFonts w:ascii="Arial" w:hAnsi="Arial" w:cs="Arial"/>
          <w:b/>
          <w:bCs/>
          <w:i/>
          <w:sz w:val="20"/>
          <w:szCs w:val="20"/>
        </w:rPr>
      </w:pPr>
    </w:p>
    <w:p w:rsidR="00CE51F2" w:rsidRPr="00952792" w:rsidRDefault="009B6318" w:rsidP="008F0608">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VARIACIÓN EN LA HACIENDA PÚBLICA</w:t>
      </w:r>
    </w:p>
    <w:p w:rsidR="00CE51F2" w:rsidRPr="00952792" w:rsidRDefault="00CE51F2" w:rsidP="00BA4B87">
      <w:pPr>
        <w:spacing w:line="276" w:lineRule="auto"/>
        <w:rPr>
          <w:rFonts w:ascii="Arial" w:hAnsi="Arial" w:cs="Arial"/>
          <w:sz w:val="20"/>
          <w:szCs w:val="20"/>
        </w:rPr>
      </w:pPr>
    </w:p>
    <w:p w:rsidR="007E652B" w:rsidRPr="00952792" w:rsidRDefault="007E652B" w:rsidP="00BA4B87">
      <w:pPr>
        <w:spacing w:line="276" w:lineRule="auto"/>
        <w:jc w:val="both"/>
        <w:rPr>
          <w:rFonts w:ascii="Arial" w:hAnsi="Arial" w:cs="Arial"/>
          <w:b/>
          <w:bCs/>
          <w:sz w:val="20"/>
          <w:szCs w:val="20"/>
        </w:rPr>
      </w:pPr>
      <w:r w:rsidRPr="00952792">
        <w:rPr>
          <w:rFonts w:ascii="Arial" w:hAnsi="Arial" w:cs="Arial"/>
          <w:sz w:val="20"/>
          <w:szCs w:val="20"/>
        </w:rPr>
        <w:t xml:space="preserve">La Hacienda Pública representa el importe de los bienes y derechos que son propiedad </w:t>
      </w:r>
      <w:r w:rsidR="008942EF" w:rsidRPr="00952792">
        <w:rPr>
          <w:rFonts w:ascii="Arial" w:hAnsi="Arial" w:cs="Arial"/>
          <w:sz w:val="20"/>
          <w:szCs w:val="20"/>
        </w:rPr>
        <w:t xml:space="preserve">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dicho importe es modificado principalmente por el resultado positivo obtenido 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el cual asciende a </w:t>
      </w:r>
      <w:r w:rsidRPr="00952792">
        <w:rPr>
          <w:rFonts w:ascii="Arial" w:hAnsi="Arial" w:cs="Arial"/>
          <w:bCs/>
          <w:sz w:val="20"/>
          <w:szCs w:val="20"/>
        </w:rPr>
        <w:t xml:space="preserve">$ </w:t>
      </w:r>
      <w:r w:rsidR="00CC09A9" w:rsidRPr="00CC09A9">
        <w:rPr>
          <w:rFonts w:ascii="Arial" w:hAnsi="Arial" w:cs="Arial"/>
          <w:sz w:val="20"/>
          <w:szCs w:val="20"/>
        </w:rPr>
        <w:t>328</w:t>
      </w:r>
      <w:proofErr w:type="gramStart"/>
      <w:r w:rsidR="00CC09A9" w:rsidRPr="00CC09A9">
        <w:rPr>
          <w:rFonts w:ascii="Arial" w:hAnsi="Arial" w:cs="Arial"/>
          <w:sz w:val="20"/>
          <w:szCs w:val="20"/>
        </w:rPr>
        <w:t>,462,841.48</w:t>
      </w:r>
      <w:proofErr w:type="gramEnd"/>
      <w:r w:rsidRPr="00952792">
        <w:rPr>
          <w:rFonts w:ascii="Arial" w:hAnsi="Arial" w:cs="Arial"/>
          <w:bCs/>
          <w:sz w:val="20"/>
          <w:szCs w:val="20"/>
        </w:rPr>
        <w:t>.</w:t>
      </w:r>
    </w:p>
    <w:p w:rsidR="007E652B" w:rsidRPr="00952792" w:rsidRDefault="007E652B" w:rsidP="00BA4B87">
      <w:pPr>
        <w:spacing w:line="276" w:lineRule="auto"/>
        <w:jc w:val="both"/>
        <w:outlineLvl w:val="0"/>
        <w:rPr>
          <w:rFonts w:ascii="Arial" w:hAnsi="Arial" w:cs="Arial"/>
          <w:sz w:val="20"/>
          <w:szCs w:val="20"/>
        </w:rPr>
      </w:pPr>
    </w:p>
    <w:p w:rsidR="007E652B" w:rsidRPr="00952792" w:rsidRDefault="00A41926" w:rsidP="00BA4B87">
      <w:pPr>
        <w:spacing w:line="276" w:lineRule="auto"/>
        <w:jc w:val="both"/>
        <w:outlineLvl w:val="0"/>
        <w:rPr>
          <w:rFonts w:ascii="Arial" w:hAnsi="Arial" w:cs="Arial"/>
          <w:sz w:val="20"/>
          <w:szCs w:val="20"/>
        </w:rPr>
      </w:pPr>
      <w:r w:rsidRPr="00952792">
        <w:rPr>
          <w:rFonts w:ascii="Arial" w:hAnsi="Arial" w:cs="Arial"/>
          <w:sz w:val="20"/>
          <w:szCs w:val="20"/>
        </w:rPr>
        <w:t>El Estado de Variación en la Hacienda Pública muestra las modificaciones o cambios re</w:t>
      </w:r>
      <w:r w:rsidR="007E652B" w:rsidRPr="00952792">
        <w:rPr>
          <w:rFonts w:ascii="Arial" w:hAnsi="Arial" w:cs="Arial"/>
          <w:sz w:val="20"/>
          <w:szCs w:val="20"/>
        </w:rPr>
        <w:t xml:space="preserve">alizados en la Hacienda Pública, </w:t>
      </w:r>
      <w:r w:rsidR="00CC09A9" w:rsidRPr="00952792">
        <w:rPr>
          <w:rFonts w:ascii="Arial" w:hAnsi="Arial" w:cs="Arial"/>
          <w:sz w:val="20"/>
          <w:szCs w:val="20"/>
        </w:rPr>
        <w:t xml:space="preserve">dichas variaciones representan las adquisiciones de bienes muebles consideradas como inversión, de la misma manera, es afectado por el resultado derivado del registro de operaciones de ejercicios anteriores por reintegros, </w:t>
      </w:r>
      <w:r w:rsidR="007E652B" w:rsidRPr="00F319DC">
        <w:rPr>
          <w:rFonts w:ascii="Arial" w:hAnsi="Arial" w:cs="Arial"/>
          <w:sz w:val="20"/>
          <w:szCs w:val="20"/>
        </w:rPr>
        <w:t>a la fecha que se informa</w:t>
      </w:r>
      <w:r w:rsidR="007E652B" w:rsidRPr="00952792">
        <w:rPr>
          <w:rFonts w:ascii="Arial" w:hAnsi="Arial" w:cs="Arial"/>
          <w:sz w:val="20"/>
          <w:szCs w:val="20"/>
        </w:rPr>
        <w:t>, la Hacienda Pública refleja un saldo de</w:t>
      </w:r>
      <w:r w:rsidR="006311D4">
        <w:rPr>
          <w:rFonts w:ascii="Arial" w:hAnsi="Arial" w:cs="Arial"/>
          <w:sz w:val="20"/>
          <w:szCs w:val="20"/>
        </w:rPr>
        <w:t xml:space="preserve"> </w:t>
      </w:r>
      <w:r w:rsidR="007E652B" w:rsidRPr="00952792">
        <w:rPr>
          <w:rFonts w:ascii="Arial" w:hAnsi="Arial" w:cs="Arial"/>
          <w:sz w:val="20"/>
          <w:szCs w:val="20"/>
        </w:rPr>
        <w:t xml:space="preserve">$ </w:t>
      </w:r>
      <w:r w:rsidR="00CC09A9" w:rsidRPr="00CC09A9">
        <w:rPr>
          <w:rFonts w:ascii="Arial" w:hAnsi="Arial" w:cs="Arial"/>
          <w:sz w:val="20"/>
          <w:szCs w:val="20"/>
        </w:rPr>
        <w:t>1</w:t>
      </w:r>
      <w:proofErr w:type="gramStart"/>
      <w:r w:rsidR="00CC09A9" w:rsidRPr="00CC09A9">
        <w:rPr>
          <w:rFonts w:ascii="Arial" w:hAnsi="Arial" w:cs="Arial"/>
          <w:sz w:val="20"/>
          <w:szCs w:val="20"/>
        </w:rPr>
        <w:t>,216,777,982.84</w:t>
      </w:r>
      <w:proofErr w:type="gramEnd"/>
      <w:r w:rsidR="007E652B" w:rsidRPr="00952792">
        <w:rPr>
          <w:rFonts w:ascii="Arial" w:hAnsi="Arial" w:cs="Arial"/>
          <w:sz w:val="20"/>
          <w:szCs w:val="20"/>
        </w:rPr>
        <w:t>.</w:t>
      </w:r>
    </w:p>
    <w:p w:rsidR="007E652B" w:rsidRPr="00952792" w:rsidRDefault="007E652B" w:rsidP="00BA4B87">
      <w:pPr>
        <w:spacing w:line="276" w:lineRule="auto"/>
        <w:jc w:val="both"/>
        <w:outlineLvl w:val="0"/>
        <w:rPr>
          <w:rFonts w:ascii="Arial" w:hAnsi="Arial" w:cs="Arial"/>
          <w:sz w:val="20"/>
          <w:szCs w:val="20"/>
        </w:rPr>
      </w:pPr>
    </w:p>
    <w:p w:rsidR="007F490A" w:rsidRPr="00952792" w:rsidRDefault="00393F93" w:rsidP="00BA4B87">
      <w:pPr>
        <w:spacing w:line="276" w:lineRule="auto"/>
        <w:jc w:val="both"/>
        <w:outlineLvl w:val="0"/>
        <w:rPr>
          <w:rFonts w:ascii="Arial" w:hAnsi="Arial" w:cs="Arial"/>
          <w:sz w:val="20"/>
          <w:szCs w:val="20"/>
        </w:rPr>
      </w:pPr>
      <w:r w:rsidRPr="00952792">
        <w:rPr>
          <w:rFonts w:ascii="Arial" w:hAnsi="Arial" w:cs="Arial"/>
          <w:sz w:val="20"/>
          <w:szCs w:val="20"/>
        </w:rPr>
        <w:t xml:space="preserve">Así también, es modificado por el aumento o disminución al patrimonio, derivado del registro de </w:t>
      </w:r>
      <w:r w:rsidR="00DC5148" w:rsidRPr="00952792">
        <w:rPr>
          <w:rFonts w:ascii="Arial" w:hAnsi="Arial" w:cs="Arial"/>
          <w:sz w:val="20"/>
          <w:szCs w:val="20"/>
        </w:rPr>
        <w:t>movimientos</w:t>
      </w:r>
      <w:r w:rsidRPr="00952792">
        <w:rPr>
          <w:rFonts w:ascii="Arial" w:hAnsi="Arial" w:cs="Arial"/>
          <w:sz w:val="20"/>
          <w:szCs w:val="20"/>
        </w:rPr>
        <w:t xml:space="preserve"> realizados </w:t>
      </w:r>
      <w:r w:rsidR="00DC5148" w:rsidRPr="00952792">
        <w:rPr>
          <w:rFonts w:ascii="Arial" w:hAnsi="Arial" w:cs="Arial"/>
          <w:sz w:val="20"/>
          <w:szCs w:val="20"/>
        </w:rPr>
        <w:t>durante el periodo que se informa</w:t>
      </w:r>
      <w:r w:rsidR="00FF16D5" w:rsidRPr="00952792">
        <w:rPr>
          <w:rFonts w:ascii="Arial" w:hAnsi="Arial" w:cs="Arial"/>
          <w:sz w:val="20"/>
          <w:szCs w:val="20"/>
        </w:rPr>
        <w:t>.</w:t>
      </w:r>
      <w:r w:rsidRPr="00952792">
        <w:rPr>
          <w:rFonts w:ascii="Arial" w:hAnsi="Arial" w:cs="Arial"/>
          <w:sz w:val="20"/>
          <w:szCs w:val="20"/>
        </w:rPr>
        <w:t xml:space="preserve"> </w:t>
      </w:r>
      <w:r w:rsidRPr="00952792">
        <w:rPr>
          <w:rFonts w:ascii="Arial" w:hAnsi="Arial" w:cs="Arial"/>
          <w:b/>
          <w:bCs/>
          <w:sz w:val="20"/>
          <w:szCs w:val="20"/>
        </w:rPr>
        <w:t xml:space="preserve"> </w:t>
      </w:r>
      <w:r w:rsidR="007E652B" w:rsidRPr="00952792">
        <w:rPr>
          <w:rFonts w:ascii="Arial" w:hAnsi="Arial" w:cs="Arial"/>
          <w:sz w:val="20"/>
          <w:szCs w:val="20"/>
        </w:rPr>
        <w:t xml:space="preserve">A la fecha que se informa la modificación neta positiva al patrimonio es de $ </w:t>
      </w:r>
      <w:r w:rsidR="00CC09A9">
        <w:rPr>
          <w:rFonts w:ascii="Arial" w:hAnsi="Arial" w:cs="Arial"/>
          <w:sz w:val="20"/>
          <w:szCs w:val="20"/>
        </w:rPr>
        <w:t>330</w:t>
      </w:r>
      <w:proofErr w:type="gramStart"/>
      <w:r w:rsidR="00CC09A9">
        <w:rPr>
          <w:rFonts w:ascii="Arial" w:hAnsi="Arial" w:cs="Arial"/>
          <w:sz w:val="20"/>
          <w:szCs w:val="20"/>
        </w:rPr>
        <w:t>,764,408.23</w:t>
      </w:r>
      <w:proofErr w:type="gramEnd"/>
      <w:r w:rsidR="00897BD8" w:rsidRPr="00952792">
        <w:rPr>
          <w:rFonts w:ascii="Arial" w:hAnsi="Arial" w:cs="Arial"/>
          <w:sz w:val="20"/>
          <w:szCs w:val="20"/>
        </w:rPr>
        <w:t>.</w:t>
      </w:r>
    </w:p>
    <w:p w:rsidR="00DE47DF" w:rsidRPr="00952792" w:rsidRDefault="00DE47DF"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13B53" w:rsidRPr="00913B53" w:rsidTr="00D81AAF">
        <w:tc>
          <w:tcPr>
            <w:tcW w:w="10206" w:type="dxa"/>
            <w:gridSpan w:val="3"/>
            <w:shd w:val="clear" w:color="auto" w:fill="auto"/>
          </w:tcPr>
          <w:p w:rsidR="00D95F79" w:rsidRPr="00D81AAF" w:rsidRDefault="00D95F7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HACIENDA PÚBLICA/PATRIMONIO</w:t>
            </w:r>
          </w:p>
          <w:p w:rsidR="00D95F79" w:rsidRPr="00913B53" w:rsidRDefault="00D95F7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4" w:space="0" w:color="939395"/>
            </w:tcBorders>
            <w:shd w:val="clear" w:color="auto" w:fill="D9D9D9"/>
          </w:tcPr>
          <w:p w:rsidR="007F490A" w:rsidRPr="00952792" w:rsidRDefault="007F490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50A9F" w:rsidRPr="00952792" w:rsidTr="00BF47A8">
        <w:tc>
          <w:tcPr>
            <w:tcW w:w="5387" w:type="dxa"/>
          </w:tcPr>
          <w:p w:rsidR="00D50A9F"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Contribuido</w:t>
            </w:r>
          </w:p>
        </w:tc>
        <w:tc>
          <w:tcPr>
            <w:tcW w:w="2551" w:type="dxa"/>
          </w:tcPr>
          <w:p w:rsidR="00D50A9F" w:rsidRPr="00952792" w:rsidRDefault="00D50A9F" w:rsidP="00BA4B87">
            <w:pPr>
              <w:pStyle w:val="Contenidodelatabla"/>
              <w:spacing w:line="276" w:lineRule="auto"/>
              <w:jc w:val="right"/>
              <w:rPr>
                <w:rFonts w:ascii="Arial" w:hAnsi="Arial" w:cs="Arial"/>
                <w:sz w:val="20"/>
                <w:szCs w:val="20"/>
              </w:rPr>
            </w:pPr>
            <w:r w:rsidRPr="00952792">
              <w:rPr>
                <w:rFonts w:ascii="Arial" w:hAnsi="Arial" w:cs="Arial"/>
                <w:sz w:val="20"/>
                <w:szCs w:val="20"/>
              </w:rPr>
              <w:t>$</w:t>
            </w:r>
            <w:r w:rsidR="00CC09A9">
              <w:rPr>
                <w:rFonts w:ascii="Arial" w:hAnsi="Arial" w:cs="Arial"/>
                <w:sz w:val="20"/>
                <w:szCs w:val="20"/>
              </w:rPr>
              <w:t xml:space="preserve">            </w:t>
            </w:r>
            <w:r w:rsidRPr="00952792">
              <w:rPr>
                <w:rFonts w:ascii="Arial" w:hAnsi="Arial" w:cs="Arial"/>
                <w:sz w:val="20"/>
                <w:szCs w:val="20"/>
              </w:rPr>
              <w:t xml:space="preserve"> </w:t>
            </w:r>
            <w:r w:rsidR="00CC09A9" w:rsidRPr="00125612">
              <w:rPr>
                <w:rFonts w:ascii="Arial" w:hAnsi="Arial" w:cs="Arial"/>
                <w:sz w:val="20"/>
                <w:szCs w:val="20"/>
              </w:rPr>
              <w:t>30,091.29</w:t>
            </w:r>
          </w:p>
        </w:tc>
        <w:tc>
          <w:tcPr>
            <w:tcW w:w="2268" w:type="dxa"/>
          </w:tcPr>
          <w:p w:rsidR="00D50A9F" w:rsidRPr="00952792" w:rsidRDefault="00D50A9F" w:rsidP="00D50A9F">
            <w:pPr>
              <w:pStyle w:val="Contenidodelatabla"/>
              <w:spacing w:line="276" w:lineRule="auto"/>
              <w:jc w:val="right"/>
              <w:rPr>
                <w:rFonts w:ascii="Arial" w:hAnsi="Arial" w:cs="Arial"/>
                <w:sz w:val="20"/>
                <w:szCs w:val="20"/>
              </w:rPr>
            </w:pPr>
            <w:r w:rsidRPr="0012561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 xml:space="preserve">    30,091.29</w:t>
            </w:r>
          </w:p>
        </w:tc>
      </w:tr>
      <w:tr w:rsidR="00D50A9F" w:rsidRPr="00952792" w:rsidTr="00587087">
        <w:tc>
          <w:tcPr>
            <w:tcW w:w="5387" w:type="dxa"/>
            <w:tcBorders>
              <w:bottom w:val="single" w:sz="12" w:space="0" w:color="auto"/>
            </w:tcBorders>
          </w:tcPr>
          <w:p w:rsidR="00D50A9F"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Generado</w:t>
            </w:r>
          </w:p>
        </w:tc>
        <w:tc>
          <w:tcPr>
            <w:tcW w:w="2551" w:type="dxa"/>
            <w:tcBorders>
              <w:bottom w:val="single" w:sz="12" w:space="0" w:color="auto"/>
            </w:tcBorders>
          </w:tcPr>
          <w:p w:rsidR="00D50A9F" w:rsidRPr="00952792" w:rsidRDefault="00CC09A9" w:rsidP="00BA4B87">
            <w:pPr>
              <w:pStyle w:val="Contenidodelatabla"/>
              <w:spacing w:line="276" w:lineRule="auto"/>
              <w:jc w:val="right"/>
              <w:rPr>
                <w:rFonts w:ascii="Arial" w:hAnsi="Arial" w:cs="Arial"/>
                <w:sz w:val="20"/>
                <w:szCs w:val="20"/>
              </w:rPr>
            </w:pPr>
            <w:r w:rsidRPr="00CC09A9">
              <w:rPr>
                <w:rFonts w:ascii="Arial" w:hAnsi="Arial" w:cs="Arial"/>
                <w:sz w:val="20"/>
                <w:szCs w:val="20"/>
              </w:rPr>
              <w:t>1,216,747,891.55</w:t>
            </w:r>
          </w:p>
        </w:tc>
        <w:tc>
          <w:tcPr>
            <w:tcW w:w="2268" w:type="dxa"/>
            <w:tcBorders>
              <w:bottom w:val="single" w:sz="12" w:space="0" w:color="auto"/>
            </w:tcBorders>
          </w:tcPr>
          <w:p w:rsidR="00D50A9F" w:rsidRPr="00952792" w:rsidRDefault="00D50A9F" w:rsidP="00D50A9F">
            <w:pPr>
              <w:pStyle w:val="Contenidodelatabla"/>
              <w:spacing w:line="276" w:lineRule="auto"/>
              <w:jc w:val="right"/>
              <w:rPr>
                <w:rFonts w:ascii="Arial" w:hAnsi="Arial" w:cs="Arial"/>
                <w:sz w:val="20"/>
                <w:szCs w:val="20"/>
              </w:rPr>
            </w:pPr>
            <w:r w:rsidRPr="009D6754">
              <w:rPr>
                <w:rFonts w:ascii="Arial" w:hAnsi="Arial" w:cs="Arial"/>
                <w:sz w:val="20"/>
                <w:szCs w:val="20"/>
              </w:rPr>
              <w:t>885,983,483.32</w:t>
            </w:r>
          </w:p>
        </w:tc>
      </w:tr>
      <w:tr w:rsidR="00736E70" w:rsidRPr="00952792" w:rsidTr="00587087">
        <w:tc>
          <w:tcPr>
            <w:tcW w:w="5387" w:type="dxa"/>
            <w:tcBorders>
              <w:top w:val="single" w:sz="12" w:space="0" w:color="auto"/>
            </w:tcBorders>
          </w:tcPr>
          <w:p w:rsidR="00587087" w:rsidRPr="00952792" w:rsidRDefault="00587087"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587087" w:rsidRPr="00952792" w:rsidRDefault="00587087"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587087" w:rsidRPr="00952792" w:rsidRDefault="00587087" w:rsidP="00BA4B87">
            <w:pPr>
              <w:pStyle w:val="Contenidodelatabla"/>
              <w:spacing w:line="276" w:lineRule="auto"/>
              <w:jc w:val="right"/>
              <w:rPr>
                <w:rFonts w:ascii="Arial" w:hAnsi="Arial" w:cs="Arial"/>
                <w:sz w:val="2"/>
                <w:szCs w:val="2"/>
              </w:rPr>
            </w:pPr>
          </w:p>
        </w:tc>
      </w:tr>
      <w:tr w:rsidR="00736E70" w:rsidRPr="00952792" w:rsidTr="00415D83">
        <w:tc>
          <w:tcPr>
            <w:tcW w:w="5387" w:type="dxa"/>
            <w:tcBorders>
              <w:bottom w:val="single" w:sz="4" w:space="0" w:color="auto"/>
            </w:tcBorders>
            <w:shd w:val="clear" w:color="auto" w:fill="auto"/>
          </w:tcPr>
          <w:p w:rsidR="007F490A" w:rsidRPr="00952792" w:rsidRDefault="007F490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7F490A" w:rsidRPr="00952792" w:rsidRDefault="007F490A" w:rsidP="00CC09A9">
            <w:pPr>
              <w:spacing w:line="276" w:lineRule="auto"/>
              <w:jc w:val="right"/>
              <w:rPr>
                <w:rFonts w:ascii="Arial" w:hAnsi="Arial" w:cs="Arial"/>
                <w:sz w:val="20"/>
                <w:szCs w:val="20"/>
              </w:rPr>
            </w:pPr>
            <w:r w:rsidRPr="00952792">
              <w:rPr>
                <w:rFonts w:ascii="Arial" w:hAnsi="Arial" w:cs="Arial"/>
                <w:b/>
                <w:bCs/>
                <w:sz w:val="20"/>
                <w:szCs w:val="20"/>
              </w:rPr>
              <w:t xml:space="preserve">$ </w:t>
            </w:r>
            <w:r w:rsidR="00CC09A9">
              <w:rPr>
                <w:rFonts w:ascii="Arial" w:hAnsi="Arial" w:cs="Arial"/>
                <w:b/>
                <w:bCs/>
                <w:sz w:val="20"/>
                <w:szCs w:val="20"/>
              </w:rPr>
              <w:t xml:space="preserve">     1,216,777,982.84</w:t>
            </w:r>
          </w:p>
        </w:tc>
        <w:tc>
          <w:tcPr>
            <w:tcW w:w="2268" w:type="dxa"/>
            <w:tcBorders>
              <w:bottom w:val="single" w:sz="4" w:space="0" w:color="auto"/>
            </w:tcBorders>
            <w:shd w:val="clear" w:color="auto" w:fill="auto"/>
          </w:tcPr>
          <w:p w:rsidR="007F490A" w:rsidRPr="00952792" w:rsidRDefault="007F490A"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D50A9F">
              <w:rPr>
                <w:rFonts w:ascii="Arial" w:hAnsi="Arial" w:cs="Arial"/>
                <w:b/>
                <w:sz w:val="20"/>
                <w:szCs w:val="20"/>
              </w:rPr>
              <w:t>886,013,574.61</w:t>
            </w:r>
          </w:p>
        </w:tc>
      </w:tr>
    </w:tbl>
    <w:p w:rsidR="007F490A" w:rsidRPr="00952792" w:rsidRDefault="007F490A" w:rsidP="00BA4B87">
      <w:pPr>
        <w:spacing w:line="276" w:lineRule="auto"/>
        <w:jc w:val="both"/>
        <w:rPr>
          <w:rFonts w:ascii="Arial" w:hAnsi="Arial" w:cs="Arial"/>
          <w:sz w:val="20"/>
          <w:szCs w:val="20"/>
        </w:rPr>
      </w:pPr>
    </w:p>
    <w:p w:rsidR="000B4F11" w:rsidRDefault="000B4F11" w:rsidP="00BA4B87">
      <w:pPr>
        <w:autoSpaceDE w:val="0"/>
        <w:autoSpaceDN w:val="0"/>
        <w:adjustRightInd w:val="0"/>
        <w:spacing w:line="276" w:lineRule="auto"/>
        <w:jc w:val="both"/>
        <w:rPr>
          <w:rFonts w:ascii="Arial" w:hAnsi="Arial" w:cs="Arial"/>
          <w:b/>
          <w:bCs/>
        </w:rPr>
      </w:pPr>
    </w:p>
    <w:p w:rsidR="00710C89" w:rsidRPr="00952792" w:rsidRDefault="00710C89"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Contribuido</w:t>
      </w:r>
    </w:p>
    <w:p w:rsidR="00710C89" w:rsidRPr="00952792" w:rsidRDefault="00710C89" w:rsidP="00BA4B87">
      <w:pPr>
        <w:autoSpaceDE w:val="0"/>
        <w:autoSpaceDN w:val="0"/>
        <w:adjustRightInd w:val="0"/>
        <w:spacing w:line="276" w:lineRule="auto"/>
        <w:jc w:val="right"/>
        <w:rPr>
          <w:rFonts w:ascii="Arial" w:hAnsi="Arial" w:cs="Arial"/>
          <w:b/>
          <w:bCs/>
          <w:sz w:val="20"/>
          <w:szCs w:val="20"/>
        </w:rPr>
      </w:pPr>
    </w:p>
    <w:p w:rsidR="00710C89" w:rsidRDefault="00710C89" w:rsidP="00954458">
      <w:pPr>
        <w:spacing w:line="276" w:lineRule="auto"/>
        <w:rPr>
          <w:rFonts w:ascii="Arial" w:hAnsi="Arial" w:cs="Arial"/>
          <w:b/>
          <w:i/>
          <w:sz w:val="22"/>
          <w:szCs w:val="22"/>
        </w:rPr>
      </w:pPr>
      <w:r w:rsidRPr="00952792">
        <w:rPr>
          <w:rFonts w:ascii="Arial" w:hAnsi="Arial" w:cs="Arial"/>
          <w:b/>
          <w:i/>
          <w:sz w:val="22"/>
          <w:szCs w:val="22"/>
        </w:rPr>
        <w:t>Donaciones de Capital</w:t>
      </w:r>
    </w:p>
    <w:p w:rsidR="008B2C83" w:rsidRPr="008B2C83" w:rsidRDefault="008B2C83" w:rsidP="00954458">
      <w:pPr>
        <w:spacing w:line="276" w:lineRule="auto"/>
        <w:rPr>
          <w:rFonts w:ascii="Arial" w:hAnsi="Arial" w:cs="Arial"/>
          <w:bCs/>
          <w:sz w:val="20"/>
          <w:szCs w:val="20"/>
        </w:rPr>
      </w:pPr>
    </w:p>
    <w:p w:rsidR="00B51318" w:rsidRDefault="005E4ACF" w:rsidP="00BA4B87">
      <w:pPr>
        <w:spacing w:line="276" w:lineRule="auto"/>
        <w:jc w:val="both"/>
        <w:rPr>
          <w:rFonts w:ascii="Arial" w:hAnsi="Arial" w:cs="Arial"/>
          <w:sz w:val="20"/>
          <w:szCs w:val="20"/>
        </w:rPr>
      </w:pPr>
      <w:r w:rsidRPr="00952792">
        <w:rPr>
          <w:rFonts w:ascii="Arial" w:hAnsi="Arial" w:cs="Arial"/>
          <w:sz w:val="20"/>
          <w:szCs w:val="20"/>
        </w:rPr>
        <w:t>El importe de $</w:t>
      </w:r>
      <w:r>
        <w:rPr>
          <w:rFonts w:ascii="Arial" w:hAnsi="Arial" w:cs="Arial"/>
          <w:sz w:val="20"/>
          <w:szCs w:val="20"/>
        </w:rPr>
        <w:t xml:space="preserve"> 30,091.29</w:t>
      </w:r>
      <w:r w:rsidRPr="00952792">
        <w:rPr>
          <w:rFonts w:ascii="Arial" w:hAnsi="Arial" w:cs="Arial"/>
          <w:sz w:val="20"/>
          <w:szCs w:val="20"/>
        </w:rPr>
        <w:t xml:space="preserve"> corresponde a los bienes recibidos en donación de la </w:t>
      </w:r>
      <w:r w:rsidRPr="00C55777">
        <w:rPr>
          <w:rFonts w:ascii="Arial" w:hAnsi="Arial" w:cs="Arial"/>
          <w:sz w:val="20"/>
          <w:szCs w:val="20"/>
        </w:rPr>
        <w:t xml:space="preserve">Auditoría Superior del </w:t>
      </w:r>
      <w:r>
        <w:rPr>
          <w:rFonts w:ascii="Arial" w:hAnsi="Arial" w:cs="Arial"/>
          <w:sz w:val="20"/>
          <w:szCs w:val="20"/>
        </w:rPr>
        <w:t>E</w:t>
      </w:r>
      <w:r w:rsidRPr="00C55777">
        <w:rPr>
          <w:rFonts w:ascii="Arial" w:hAnsi="Arial" w:cs="Arial"/>
          <w:sz w:val="20"/>
          <w:szCs w:val="20"/>
        </w:rPr>
        <w:t xml:space="preserve">stado de Campeche en el marco del Convenio de Colaboración en beneficio de las Entidades federativas, que consta de: una computadora portátil modelo BCM943142HM, marca Sony serie 54577075001455, un equipo de Videoconferencia Logitech </w:t>
      </w:r>
      <w:proofErr w:type="spellStart"/>
      <w:r w:rsidRPr="00C55777">
        <w:rPr>
          <w:rFonts w:ascii="Arial" w:hAnsi="Arial" w:cs="Arial"/>
          <w:sz w:val="20"/>
          <w:szCs w:val="20"/>
        </w:rPr>
        <w:t>Group</w:t>
      </w:r>
      <w:proofErr w:type="spellEnd"/>
      <w:r w:rsidRPr="00C55777">
        <w:rPr>
          <w:rFonts w:ascii="Arial" w:hAnsi="Arial" w:cs="Arial"/>
          <w:sz w:val="20"/>
          <w:szCs w:val="20"/>
        </w:rPr>
        <w:t xml:space="preserve"> Serie 1743LZ0FN9C9, de acuerdo al memorándum SH/SUBE/DCG/DGPCP/00500/18; así también por transferencia recibida en años anteriores de la extinta Secretaría de Planeación, Gestión Pública y Programa de Gobierno  correspondiente a una Computadora Portátil HPNB15-AC127LA 4/500F/IBAHJ63902</w:t>
      </w:r>
      <w:r w:rsidR="00B51318" w:rsidRPr="00952792">
        <w:rPr>
          <w:rFonts w:ascii="Arial" w:hAnsi="Arial" w:cs="Arial"/>
          <w:sz w:val="20"/>
          <w:szCs w:val="20"/>
        </w:rPr>
        <w:t>.</w:t>
      </w:r>
    </w:p>
    <w:p w:rsidR="00CC09A9" w:rsidRDefault="00CC09A9" w:rsidP="00BA4B87">
      <w:pPr>
        <w:spacing w:line="276" w:lineRule="auto"/>
        <w:jc w:val="both"/>
        <w:rPr>
          <w:rFonts w:ascii="Arial" w:hAnsi="Arial" w:cs="Arial"/>
          <w:sz w:val="20"/>
          <w:szCs w:val="20"/>
        </w:rPr>
      </w:pPr>
    </w:p>
    <w:p w:rsidR="00D50A9F" w:rsidRDefault="00D50A9F" w:rsidP="00BA4B87">
      <w:pPr>
        <w:spacing w:line="276" w:lineRule="auto"/>
        <w:jc w:val="both"/>
        <w:rPr>
          <w:rFonts w:ascii="Arial" w:hAnsi="Arial" w:cs="Arial"/>
          <w:sz w:val="20"/>
          <w:szCs w:val="20"/>
        </w:rPr>
      </w:pPr>
    </w:p>
    <w:p w:rsidR="008B2C83" w:rsidRDefault="008B2C8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2835"/>
        <w:gridCol w:w="1985"/>
        <w:gridCol w:w="1842"/>
      </w:tblGrid>
      <w:tr w:rsidR="008B2C83" w:rsidRPr="00913B53" w:rsidTr="00AB1B43">
        <w:tc>
          <w:tcPr>
            <w:tcW w:w="10206" w:type="dxa"/>
            <w:gridSpan w:val="4"/>
            <w:shd w:val="clear" w:color="auto" w:fill="auto"/>
          </w:tcPr>
          <w:p w:rsidR="008B2C83" w:rsidRPr="00D81AAF"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lastRenderedPageBreak/>
              <w:t>DONACIONES DE CAPITAL</w:t>
            </w:r>
          </w:p>
          <w:p w:rsidR="008B2C83" w:rsidRPr="00913B53" w:rsidRDefault="008B2C83"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rsidTr="00AB1B43">
        <w:tc>
          <w:tcPr>
            <w:tcW w:w="3544" w:type="dxa"/>
            <w:tcBorders>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198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77937" w:rsidRPr="00952792" w:rsidTr="00AB1B43">
        <w:tc>
          <w:tcPr>
            <w:tcW w:w="3544" w:type="dxa"/>
            <w:tcBorders>
              <w:bottom w:val="single" w:sz="12" w:space="0" w:color="auto"/>
            </w:tcBorders>
          </w:tcPr>
          <w:p w:rsidR="00177937" w:rsidRPr="00952792" w:rsidRDefault="00177937" w:rsidP="008B2C83">
            <w:pPr>
              <w:pStyle w:val="Contenidodelatabla"/>
              <w:spacing w:line="276" w:lineRule="auto"/>
              <w:rPr>
                <w:rFonts w:ascii="Arial" w:hAnsi="Arial" w:cs="Arial"/>
                <w:b/>
                <w:sz w:val="20"/>
                <w:szCs w:val="20"/>
                <w:u w:val="single"/>
              </w:rPr>
            </w:pPr>
            <w:r>
              <w:rPr>
                <w:rFonts w:ascii="Arial" w:hAnsi="Arial" w:cs="Arial"/>
                <w:b/>
                <w:sz w:val="20"/>
                <w:szCs w:val="20"/>
              </w:rPr>
              <w:t>Donaciones de Capital</w:t>
            </w:r>
          </w:p>
        </w:tc>
        <w:tc>
          <w:tcPr>
            <w:tcW w:w="2835" w:type="dxa"/>
            <w:tcBorders>
              <w:bottom w:val="single" w:sz="12" w:space="0" w:color="auto"/>
            </w:tcBorders>
          </w:tcPr>
          <w:p w:rsidR="00177937" w:rsidRPr="00952792" w:rsidRDefault="00177937" w:rsidP="0043495D">
            <w:pPr>
              <w:spacing w:line="276" w:lineRule="auto"/>
              <w:jc w:val="center"/>
              <w:rPr>
                <w:rFonts w:ascii="Arial" w:hAnsi="Arial" w:cs="Arial"/>
                <w:sz w:val="20"/>
                <w:szCs w:val="20"/>
              </w:rPr>
            </w:pPr>
            <w:r w:rsidRPr="00952792">
              <w:rPr>
                <w:rFonts w:ascii="Arial" w:hAnsi="Arial" w:cs="Arial"/>
                <w:sz w:val="20"/>
                <w:szCs w:val="20"/>
              </w:rPr>
              <w:t>Acreedora</w:t>
            </w:r>
          </w:p>
        </w:tc>
        <w:tc>
          <w:tcPr>
            <w:tcW w:w="1985" w:type="dxa"/>
            <w:tcBorders>
              <w:bottom w:val="single" w:sz="12" w:space="0" w:color="auto"/>
            </w:tcBorders>
          </w:tcPr>
          <w:p w:rsidR="00177937" w:rsidRPr="00952792" w:rsidRDefault="00177937" w:rsidP="00D350AF">
            <w:pPr>
              <w:spacing w:line="276" w:lineRule="auto"/>
              <w:jc w:val="right"/>
              <w:rPr>
                <w:rFonts w:ascii="Arial" w:hAnsi="Arial" w:cs="Arial"/>
                <w:sz w:val="20"/>
                <w:szCs w:val="20"/>
              </w:rPr>
            </w:pPr>
            <w:r w:rsidRPr="00125612">
              <w:rPr>
                <w:rFonts w:ascii="Arial" w:hAnsi="Arial" w:cs="Arial"/>
                <w:sz w:val="20"/>
                <w:szCs w:val="20"/>
              </w:rPr>
              <w:t>$        30,091.29</w:t>
            </w:r>
          </w:p>
        </w:tc>
        <w:tc>
          <w:tcPr>
            <w:tcW w:w="1842" w:type="dxa"/>
            <w:tcBorders>
              <w:bottom w:val="single" w:sz="12" w:space="0" w:color="auto"/>
            </w:tcBorders>
          </w:tcPr>
          <w:p w:rsidR="00177937" w:rsidRPr="00952792" w:rsidRDefault="00177937" w:rsidP="00D350AF">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        30,091.29</w:t>
            </w:r>
          </w:p>
        </w:tc>
      </w:tr>
      <w:tr w:rsidR="008B2C83" w:rsidRPr="00952792" w:rsidTr="00AB1B43">
        <w:tc>
          <w:tcPr>
            <w:tcW w:w="3544" w:type="dxa"/>
            <w:tcBorders>
              <w:top w:val="single" w:sz="12" w:space="0" w:color="auto"/>
            </w:tcBorders>
          </w:tcPr>
          <w:p w:rsidR="008B2C83" w:rsidRPr="00952792" w:rsidRDefault="008B2C83" w:rsidP="0043495D">
            <w:pPr>
              <w:pStyle w:val="Contenidodelatabla"/>
              <w:spacing w:line="276" w:lineRule="auto"/>
              <w:jc w:val="both"/>
              <w:rPr>
                <w:rFonts w:ascii="Arial" w:hAnsi="Arial" w:cs="Arial"/>
                <w:b/>
                <w:sz w:val="2"/>
                <w:szCs w:val="2"/>
              </w:rPr>
            </w:pPr>
          </w:p>
        </w:tc>
        <w:tc>
          <w:tcPr>
            <w:tcW w:w="2835" w:type="dxa"/>
            <w:tcBorders>
              <w:top w:val="single" w:sz="12" w:space="0" w:color="auto"/>
            </w:tcBorders>
          </w:tcPr>
          <w:p w:rsidR="008B2C83" w:rsidRPr="00952792" w:rsidRDefault="008B2C83" w:rsidP="0043495D">
            <w:pPr>
              <w:spacing w:line="276" w:lineRule="auto"/>
              <w:jc w:val="center"/>
              <w:rPr>
                <w:rFonts w:ascii="Arial" w:hAnsi="Arial" w:cs="Arial"/>
                <w:sz w:val="2"/>
                <w:szCs w:val="2"/>
              </w:rPr>
            </w:pPr>
          </w:p>
        </w:tc>
        <w:tc>
          <w:tcPr>
            <w:tcW w:w="1985"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c>
          <w:tcPr>
            <w:tcW w:w="1842"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r>
      <w:tr w:rsidR="00177937" w:rsidRPr="00952792" w:rsidTr="00AB1B43">
        <w:tc>
          <w:tcPr>
            <w:tcW w:w="3544" w:type="dxa"/>
            <w:tcBorders>
              <w:bottom w:val="single" w:sz="4" w:space="0" w:color="auto"/>
            </w:tcBorders>
            <w:shd w:val="clear" w:color="auto" w:fill="auto"/>
          </w:tcPr>
          <w:p w:rsidR="00177937" w:rsidRPr="00952792" w:rsidRDefault="00177937" w:rsidP="0043495D">
            <w:pPr>
              <w:spacing w:line="276" w:lineRule="auto"/>
              <w:rPr>
                <w:rFonts w:ascii="Arial" w:hAnsi="Arial" w:cs="Arial"/>
                <w:b/>
                <w:sz w:val="20"/>
                <w:szCs w:val="20"/>
              </w:rPr>
            </w:pPr>
          </w:p>
        </w:tc>
        <w:tc>
          <w:tcPr>
            <w:tcW w:w="2835" w:type="dxa"/>
            <w:tcBorders>
              <w:bottom w:val="single" w:sz="4" w:space="0" w:color="auto"/>
            </w:tcBorders>
            <w:shd w:val="clear" w:color="auto" w:fill="auto"/>
          </w:tcPr>
          <w:p w:rsidR="00177937" w:rsidRPr="00952792" w:rsidRDefault="00177937"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177937" w:rsidRPr="00952792" w:rsidRDefault="00177937"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w:t>
            </w:r>
            <w:r>
              <w:rPr>
                <w:rFonts w:ascii="Arial" w:hAnsi="Arial" w:cs="Arial"/>
                <w:b/>
                <w:sz w:val="20"/>
                <w:szCs w:val="20"/>
              </w:rPr>
              <w:t xml:space="preserve">       </w:t>
            </w:r>
            <w:r w:rsidRPr="00952792">
              <w:rPr>
                <w:rFonts w:ascii="Arial" w:hAnsi="Arial" w:cs="Arial"/>
                <w:b/>
                <w:sz w:val="20"/>
                <w:szCs w:val="20"/>
              </w:rPr>
              <w:t xml:space="preserve"> </w:t>
            </w:r>
            <w:r>
              <w:rPr>
                <w:rFonts w:ascii="Arial" w:hAnsi="Arial" w:cs="Arial"/>
                <w:b/>
                <w:sz w:val="20"/>
                <w:szCs w:val="20"/>
              </w:rPr>
              <w:t>30,091.29</w:t>
            </w:r>
          </w:p>
        </w:tc>
        <w:tc>
          <w:tcPr>
            <w:tcW w:w="1842" w:type="dxa"/>
            <w:tcBorders>
              <w:bottom w:val="single" w:sz="4" w:space="0" w:color="auto"/>
            </w:tcBorders>
            <w:shd w:val="clear" w:color="auto" w:fill="auto"/>
          </w:tcPr>
          <w:p w:rsidR="00177937" w:rsidRPr="00952792" w:rsidRDefault="00177937"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30,091.29</w:t>
            </w:r>
          </w:p>
        </w:tc>
      </w:tr>
    </w:tbl>
    <w:p w:rsidR="008B2C83" w:rsidRPr="00952792" w:rsidRDefault="008B2C83" w:rsidP="00BA4B87">
      <w:pPr>
        <w:spacing w:line="276" w:lineRule="auto"/>
        <w:jc w:val="both"/>
        <w:rPr>
          <w:rFonts w:ascii="Arial" w:hAnsi="Arial" w:cs="Arial"/>
          <w:sz w:val="20"/>
          <w:szCs w:val="20"/>
        </w:rPr>
      </w:pPr>
    </w:p>
    <w:p w:rsidR="009867B6" w:rsidRPr="00952792" w:rsidRDefault="009867B6"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Generado</w:t>
      </w:r>
    </w:p>
    <w:p w:rsidR="009867B6" w:rsidRPr="00952792" w:rsidRDefault="009867B6" w:rsidP="00BA4B87">
      <w:pPr>
        <w:autoSpaceDE w:val="0"/>
        <w:autoSpaceDN w:val="0"/>
        <w:adjustRightInd w:val="0"/>
        <w:spacing w:line="276" w:lineRule="auto"/>
        <w:jc w:val="right"/>
        <w:rPr>
          <w:rFonts w:ascii="Arial" w:hAnsi="Arial" w:cs="Arial"/>
          <w:b/>
          <w:bCs/>
          <w:sz w:val="20"/>
          <w:szCs w:val="20"/>
        </w:rPr>
      </w:pPr>
    </w:p>
    <w:p w:rsidR="009867B6" w:rsidRPr="00952792" w:rsidRDefault="009867B6" w:rsidP="00BA4B87">
      <w:pPr>
        <w:spacing w:line="276" w:lineRule="auto"/>
        <w:rPr>
          <w:rFonts w:ascii="Arial" w:hAnsi="Arial" w:cs="Arial"/>
          <w:b/>
          <w:i/>
          <w:sz w:val="22"/>
          <w:szCs w:val="22"/>
        </w:rPr>
      </w:pPr>
      <w:r w:rsidRPr="00952792">
        <w:rPr>
          <w:rFonts w:ascii="Arial" w:hAnsi="Arial" w:cs="Arial"/>
          <w:b/>
          <w:i/>
          <w:sz w:val="22"/>
          <w:szCs w:val="22"/>
        </w:rPr>
        <w:t>Resultados del Ejercicio (Ahorro/Desahorro)</w:t>
      </w:r>
    </w:p>
    <w:p w:rsidR="009867B6" w:rsidRPr="00952792" w:rsidRDefault="009867B6" w:rsidP="00BA4B87">
      <w:pPr>
        <w:spacing w:line="276" w:lineRule="auto"/>
        <w:jc w:val="both"/>
        <w:rPr>
          <w:rFonts w:ascii="Arial" w:hAnsi="Arial" w:cs="Arial"/>
          <w:sz w:val="20"/>
          <w:szCs w:val="20"/>
          <w:u w:val="single"/>
        </w:rPr>
      </w:pPr>
    </w:p>
    <w:p w:rsidR="00060464" w:rsidRDefault="00060464" w:rsidP="00BA4B87">
      <w:pPr>
        <w:spacing w:line="276" w:lineRule="auto"/>
        <w:jc w:val="both"/>
        <w:rPr>
          <w:rFonts w:ascii="Arial" w:hAnsi="Arial" w:cs="Arial"/>
          <w:sz w:val="20"/>
          <w:szCs w:val="20"/>
        </w:rPr>
      </w:pPr>
      <w:r w:rsidRPr="00952792">
        <w:rPr>
          <w:rFonts w:ascii="Arial" w:hAnsi="Arial" w:cs="Arial"/>
          <w:sz w:val="20"/>
          <w:szCs w:val="20"/>
        </w:rPr>
        <w:t xml:space="preserve">El resultado </w:t>
      </w:r>
      <w:r w:rsidR="007322A4" w:rsidRPr="00952792">
        <w:rPr>
          <w:rFonts w:ascii="Arial" w:hAnsi="Arial" w:cs="Arial"/>
          <w:sz w:val="20"/>
          <w:szCs w:val="20"/>
        </w:rPr>
        <w:t>positivo</w:t>
      </w:r>
      <w:r w:rsidRPr="00952792">
        <w:rPr>
          <w:rFonts w:ascii="Arial" w:hAnsi="Arial" w:cs="Arial"/>
          <w:sz w:val="20"/>
          <w:szCs w:val="20"/>
        </w:rPr>
        <w:t xml:space="preserve"> obtenido al periodo que se informa asciende a </w:t>
      </w:r>
      <w:r w:rsidR="00035A80" w:rsidRPr="00952792">
        <w:rPr>
          <w:rFonts w:ascii="Arial" w:hAnsi="Arial" w:cs="Arial"/>
          <w:sz w:val="20"/>
          <w:szCs w:val="20"/>
        </w:rPr>
        <w:t xml:space="preserve">$ </w:t>
      </w:r>
      <w:r w:rsidR="005E4ACF" w:rsidRPr="005E4ACF">
        <w:rPr>
          <w:rFonts w:ascii="Arial" w:hAnsi="Arial" w:cs="Arial"/>
          <w:sz w:val="20"/>
          <w:szCs w:val="20"/>
        </w:rPr>
        <w:t>328</w:t>
      </w:r>
      <w:proofErr w:type="gramStart"/>
      <w:r w:rsidR="005E4ACF" w:rsidRPr="005E4ACF">
        <w:rPr>
          <w:rFonts w:ascii="Arial" w:hAnsi="Arial" w:cs="Arial"/>
          <w:sz w:val="20"/>
          <w:szCs w:val="20"/>
        </w:rPr>
        <w:t>,462,841.48</w:t>
      </w:r>
      <w:proofErr w:type="gramEnd"/>
      <w:r w:rsidR="005E4ACF">
        <w:rPr>
          <w:rFonts w:ascii="Arial" w:hAnsi="Arial" w:cs="Arial"/>
          <w:sz w:val="20"/>
          <w:szCs w:val="20"/>
        </w:rPr>
        <w:t xml:space="preserve"> </w:t>
      </w:r>
      <w:r w:rsidRPr="00952792">
        <w:rPr>
          <w:rFonts w:ascii="Arial" w:hAnsi="Arial" w:cs="Arial"/>
          <w:sz w:val="20"/>
          <w:szCs w:val="20"/>
        </w:rPr>
        <w:t xml:space="preserve">y representa </w:t>
      </w:r>
      <w:r w:rsidR="007322A4" w:rsidRPr="00952792">
        <w:rPr>
          <w:rFonts w:ascii="Arial" w:hAnsi="Arial" w:cs="Arial"/>
          <w:sz w:val="20"/>
          <w:szCs w:val="20"/>
        </w:rPr>
        <w:t>la disponibilidad financiera para cubrir gastos de operación y/o inversión.</w:t>
      </w:r>
    </w:p>
    <w:p w:rsidR="008B2C83" w:rsidRPr="00952792" w:rsidRDefault="008B2C8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4"/>
        <w:gridCol w:w="142"/>
        <w:gridCol w:w="2693"/>
        <w:gridCol w:w="1985"/>
        <w:gridCol w:w="1842"/>
      </w:tblGrid>
      <w:tr w:rsidR="008B2C83" w:rsidRPr="00913B53" w:rsidTr="008B2C83">
        <w:tc>
          <w:tcPr>
            <w:tcW w:w="10206" w:type="dxa"/>
            <w:gridSpan w:val="5"/>
            <w:shd w:val="clear" w:color="auto" w:fill="auto"/>
          </w:tcPr>
          <w:p w:rsidR="005E4ACF" w:rsidRDefault="005E4ACF" w:rsidP="0043495D">
            <w:pPr>
              <w:tabs>
                <w:tab w:val="left" w:pos="917"/>
                <w:tab w:val="left" w:pos="2167"/>
              </w:tabs>
              <w:spacing w:line="276" w:lineRule="auto"/>
              <w:jc w:val="center"/>
              <w:rPr>
                <w:rFonts w:ascii="Arial" w:hAnsi="Arial" w:cs="Arial"/>
                <w:b/>
                <w:sz w:val="20"/>
                <w:szCs w:val="20"/>
              </w:rPr>
            </w:pPr>
          </w:p>
          <w:p w:rsidR="008B2C83" w:rsidRPr="00D81AAF"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DEL EJERCICIO (AHORRO/DESAHORRO)</w:t>
            </w:r>
          </w:p>
          <w:p w:rsidR="008B2C83" w:rsidRPr="00913B53" w:rsidRDefault="008B2C83"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rsidTr="008B2C83">
        <w:tc>
          <w:tcPr>
            <w:tcW w:w="3544" w:type="dxa"/>
            <w:tcBorders>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8B2C83" w:rsidRPr="00952792" w:rsidTr="008B2C83">
        <w:tc>
          <w:tcPr>
            <w:tcW w:w="3686" w:type="dxa"/>
            <w:gridSpan w:val="2"/>
            <w:tcBorders>
              <w:bottom w:val="single" w:sz="12" w:space="0" w:color="auto"/>
            </w:tcBorders>
          </w:tcPr>
          <w:p w:rsidR="008B2C83" w:rsidRPr="00952792" w:rsidRDefault="008B2C83" w:rsidP="008B2C83">
            <w:pPr>
              <w:pStyle w:val="Contenidodelatabla"/>
              <w:spacing w:line="276" w:lineRule="auto"/>
              <w:rPr>
                <w:rFonts w:ascii="Arial" w:hAnsi="Arial" w:cs="Arial"/>
                <w:b/>
                <w:sz w:val="20"/>
                <w:szCs w:val="20"/>
                <w:u w:val="single"/>
              </w:rPr>
            </w:pPr>
            <w:r w:rsidRPr="008B2C83">
              <w:rPr>
                <w:rFonts w:ascii="Arial" w:hAnsi="Arial" w:cs="Arial"/>
                <w:b/>
                <w:sz w:val="20"/>
                <w:szCs w:val="20"/>
              </w:rPr>
              <w:t>Resultados del Ejercicio (Ahorro/Desahorro)</w:t>
            </w:r>
          </w:p>
        </w:tc>
        <w:tc>
          <w:tcPr>
            <w:tcW w:w="2693" w:type="dxa"/>
            <w:tcBorders>
              <w:bottom w:val="single" w:sz="12" w:space="0" w:color="auto"/>
            </w:tcBorders>
          </w:tcPr>
          <w:p w:rsidR="008B2C83" w:rsidRPr="00952792" w:rsidRDefault="008B2C83" w:rsidP="008B2C83">
            <w:pPr>
              <w:tabs>
                <w:tab w:val="left" w:pos="192"/>
              </w:tabs>
              <w:spacing w:line="276" w:lineRule="auto"/>
              <w:ind w:left="-108"/>
              <w:rPr>
                <w:rFonts w:ascii="Arial" w:hAnsi="Arial" w:cs="Arial"/>
                <w:sz w:val="20"/>
                <w:szCs w:val="20"/>
              </w:rPr>
            </w:pPr>
            <w:r w:rsidRPr="008B2C83">
              <w:rPr>
                <w:rFonts w:ascii="Arial" w:hAnsi="Arial" w:cs="Arial"/>
                <w:sz w:val="20"/>
                <w:szCs w:val="20"/>
              </w:rPr>
              <w:t>Ingresos y Otros Beneficios menos Gastos y Otras Pérdidas</w:t>
            </w:r>
          </w:p>
        </w:tc>
        <w:tc>
          <w:tcPr>
            <w:tcW w:w="1985" w:type="dxa"/>
            <w:tcBorders>
              <w:bottom w:val="single" w:sz="12" w:space="0" w:color="auto"/>
            </w:tcBorders>
          </w:tcPr>
          <w:p w:rsidR="008B2C83" w:rsidRPr="008B2C83" w:rsidRDefault="008B2C83" w:rsidP="0043495D">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5E4ACF" w:rsidRPr="005E4ACF">
              <w:rPr>
                <w:rFonts w:ascii="Arial" w:hAnsi="Arial" w:cs="Arial"/>
                <w:sz w:val="20"/>
                <w:szCs w:val="20"/>
              </w:rPr>
              <w:t>328,462,841.48</w:t>
            </w:r>
          </w:p>
        </w:tc>
        <w:tc>
          <w:tcPr>
            <w:tcW w:w="1842" w:type="dxa"/>
            <w:tcBorders>
              <w:bottom w:val="single" w:sz="12" w:space="0" w:color="auto"/>
            </w:tcBorders>
          </w:tcPr>
          <w:p w:rsidR="008B2C83" w:rsidRPr="008B2C83" w:rsidRDefault="00177937" w:rsidP="0043495D">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DE1333">
              <w:rPr>
                <w:rFonts w:ascii="Arial" w:hAnsi="Arial" w:cs="Arial"/>
                <w:sz w:val="20"/>
                <w:szCs w:val="20"/>
              </w:rPr>
              <w:t>103,026,539.98</w:t>
            </w:r>
          </w:p>
        </w:tc>
      </w:tr>
      <w:tr w:rsidR="008B2C83" w:rsidRPr="00952792" w:rsidTr="008B2C83">
        <w:tc>
          <w:tcPr>
            <w:tcW w:w="3686" w:type="dxa"/>
            <w:gridSpan w:val="2"/>
            <w:tcBorders>
              <w:top w:val="single" w:sz="12" w:space="0" w:color="auto"/>
            </w:tcBorders>
          </w:tcPr>
          <w:p w:rsidR="008B2C83" w:rsidRPr="00952792" w:rsidRDefault="008B2C83" w:rsidP="0043495D">
            <w:pPr>
              <w:pStyle w:val="Contenidodelatabla"/>
              <w:spacing w:line="276" w:lineRule="auto"/>
              <w:jc w:val="both"/>
              <w:rPr>
                <w:rFonts w:ascii="Arial" w:hAnsi="Arial" w:cs="Arial"/>
                <w:b/>
                <w:sz w:val="2"/>
                <w:szCs w:val="2"/>
              </w:rPr>
            </w:pPr>
          </w:p>
        </w:tc>
        <w:tc>
          <w:tcPr>
            <w:tcW w:w="2693" w:type="dxa"/>
            <w:tcBorders>
              <w:top w:val="single" w:sz="12" w:space="0" w:color="auto"/>
            </w:tcBorders>
          </w:tcPr>
          <w:p w:rsidR="008B2C83" w:rsidRPr="00952792" w:rsidRDefault="008B2C83" w:rsidP="0043495D">
            <w:pPr>
              <w:spacing w:line="276" w:lineRule="auto"/>
              <w:jc w:val="center"/>
              <w:rPr>
                <w:rFonts w:ascii="Arial" w:hAnsi="Arial" w:cs="Arial"/>
                <w:sz w:val="2"/>
                <w:szCs w:val="2"/>
              </w:rPr>
            </w:pPr>
          </w:p>
        </w:tc>
        <w:tc>
          <w:tcPr>
            <w:tcW w:w="1985"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c>
          <w:tcPr>
            <w:tcW w:w="1842"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r>
      <w:tr w:rsidR="008B2C83" w:rsidRPr="00952792" w:rsidTr="008B2C83">
        <w:tc>
          <w:tcPr>
            <w:tcW w:w="3686" w:type="dxa"/>
            <w:gridSpan w:val="2"/>
            <w:tcBorders>
              <w:bottom w:val="single" w:sz="4" w:space="0" w:color="auto"/>
            </w:tcBorders>
            <w:shd w:val="clear" w:color="auto" w:fill="auto"/>
          </w:tcPr>
          <w:p w:rsidR="008B2C83" w:rsidRPr="00952792" w:rsidRDefault="008B2C83" w:rsidP="0043495D">
            <w:pPr>
              <w:spacing w:line="276" w:lineRule="auto"/>
              <w:rPr>
                <w:rFonts w:ascii="Arial" w:hAnsi="Arial" w:cs="Arial"/>
                <w:b/>
                <w:sz w:val="20"/>
                <w:szCs w:val="20"/>
              </w:rPr>
            </w:pPr>
          </w:p>
        </w:tc>
        <w:tc>
          <w:tcPr>
            <w:tcW w:w="2693" w:type="dxa"/>
            <w:tcBorders>
              <w:bottom w:val="single" w:sz="4" w:space="0" w:color="auto"/>
            </w:tcBorders>
            <w:shd w:val="clear" w:color="auto" w:fill="auto"/>
          </w:tcPr>
          <w:p w:rsidR="008B2C83" w:rsidRPr="00952792" w:rsidRDefault="008B2C83"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8B2C83" w:rsidRPr="00952792" w:rsidRDefault="008B2C83" w:rsidP="005E4AC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5E4ACF">
              <w:rPr>
                <w:rFonts w:ascii="Arial" w:hAnsi="Arial" w:cs="Arial"/>
                <w:b/>
                <w:sz w:val="20"/>
                <w:szCs w:val="20"/>
              </w:rPr>
              <w:t>328,462,841.48</w:t>
            </w:r>
          </w:p>
        </w:tc>
        <w:tc>
          <w:tcPr>
            <w:tcW w:w="1842" w:type="dxa"/>
            <w:tcBorders>
              <w:bottom w:val="single" w:sz="4" w:space="0" w:color="auto"/>
            </w:tcBorders>
            <w:shd w:val="clear" w:color="auto" w:fill="auto"/>
          </w:tcPr>
          <w:p w:rsidR="008B2C83" w:rsidRPr="00952792" w:rsidRDefault="008B2C83" w:rsidP="0017793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177937">
              <w:rPr>
                <w:rFonts w:ascii="Arial" w:hAnsi="Arial" w:cs="Arial"/>
                <w:b/>
                <w:sz w:val="20"/>
                <w:szCs w:val="20"/>
              </w:rPr>
              <w:t>103,026,539.98</w:t>
            </w:r>
          </w:p>
        </w:tc>
      </w:tr>
    </w:tbl>
    <w:p w:rsidR="00913B53" w:rsidRDefault="00913B53" w:rsidP="00BA4B87">
      <w:pPr>
        <w:spacing w:line="276" w:lineRule="auto"/>
        <w:rPr>
          <w:rFonts w:ascii="Arial" w:hAnsi="Arial" w:cs="Arial"/>
          <w:b/>
          <w:bCs/>
          <w:i/>
          <w:sz w:val="20"/>
          <w:szCs w:val="20"/>
        </w:rPr>
      </w:pPr>
    </w:p>
    <w:p w:rsidR="005D174F" w:rsidRPr="00952792" w:rsidRDefault="005D174F" w:rsidP="00BA4B87">
      <w:pPr>
        <w:spacing w:line="276" w:lineRule="auto"/>
        <w:rPr>
          <w:rFonts w:ascii="Arial" w:hAnsi="Arial" w:cs="Arial"/>
          <w:b/>
          <w:bCs/>
          <w:i/>
          <w:sz w:val="20"/>
          <w:szCs w:val="20"/>
        </w:rPr>
      </w:pPr>
    </w:p>
    <w:p w:rsidR="00060464" w:rsidRPr="00952792" w:rsidRDefault="00407E6B" w:rsidP="00BA4B87">
      <w:pPr>
        <w:spacing w:line="276" w:lineRule="auto"/>
        <w:rPr>
          <w:rFonts w:ascii="Arial" w:hAnsi="Arial" w:cs="Arial"/>
          <w:b/>
          <w:i/>
          <w:sz w:val="22"/>
          <w:szCs w:val="22"/>
        </w:rPr>
      </w:pPr>
      <w:r w:rsidRPr="00952792">
        <w:rPr>
          <w:rFonts w:ascii="Arial" w:hAnsi="Arial" w:cs="Arial"/>
          <w:b/>
          <w:i/>
          <w:sz w:val="22"/>
          <w:szCs w:val="22"/>
        </w:rPr>
        <w:t>Resultados de Ejercicios Anteriores</w:t>
      </w:r>
    </w:p>
    <w:p w:rsidR="00060464" w:rsidRPr="00952792" w:rsidRDefault="00060464" w:rsidP="00BA4B87">
      <w:pPr>
        <w:spacing w:line="276" w:lineRule="auto"/>
        <w:jc w:val="both"/>
        <w:rPr>
          <w:rFonts w:ascii="Arial" w:hAnsi="Arial" w:cs="Arial"/>
          <w:sz w:val="20"/>
          <w:szCs w:val="20"/>
        </w:rPr>
      </w:pPr>
    </w:p>
    <w:p w:rsidR="009867B6" w:rsidRDefault="00393F93"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Este rubro </w:t>
      </w:r>
      <w:r w:rsidR="00DF574A" w:rsidRPr="00952792">
        <w:rPr>
          <w:rFonts w:ascii="Arial" w:eastAsia="Times New Roman" w:hAnsi="Arial" w:cs="Arial"/>
          <w:sz w:val="20"/>
          <w:szCs w:val="20"/>
          <w:lang w:bidi="ar-SA"/>
        </w:rPr>
        <w:t>se integra</w:t>
      </w:r>
      <w:r w:rsidRPr="00952792">
        <w:rPr>
          <w:rFonts w:ascii="Arial" w:eastAsia="Times New Roman" w:hAnsi="Arial" w:cs="Arial"/>
          <w:sz w:val="20"/>
          <w:szCs w:val="20"/>
          <w:lang w:bidi="ar-SA"/>
        </w:rPr>
        <w:t xml:space="preserve"> principalmente</w:t>
      </w:r>
      <w:r w:rsidR="00DF574A" w:rsidRPr="00952792">
        <w:rPr>
          <w:rFonts w:ascii="Arial" w:eastAsia="Times New Roman" w:hAnsi="Arial" w:cs="Arial"/>
          <w:sz w:val="20"/>
          <w:szCs w:val="20"/>
          <w:lang w:bidi="ar-SA"/>
        </w:rPr>
        <w:t xml:space="preserve"> por saldos de años anteriores, así como,</w:t>
      </w:r>
      <w:r w:rsidRPr="00952792">
        <w:rPr>
          <w:rFonts w:ascii="Arial" w:eastAsia="Times New Roman" w:hAnsi="Arial" w:cs="Arial"/>
          <w:sz w:val="20"/>
          <w:szCs w:val="20"/>
          <w:lang w:bidi="ar-SA"/>
        </w:rPr>
        <w:t xml:space="preserve"> por el traspaso del </w:t>
      </w:r>
      <w:r w:rsidR="00DF574A" w:rsidRPr="00952792">
        <w:rPr>
          <w:rFonts w:ascii="Arial" w:eastAsia="Times New Roman" w:hAnsi="Arial" w:cs="Arial"/>
          <w:sz w:val="20"/>
          <w:szCs w:val="20"/>
          <w:lang w:bidi="ar-SA"/>
        </w:rPr>
        <w:t xml:space="preserve">resultado </w:t>
      </w:r>
      <w:r w:rsidRPr="00952792">
        <w:rPr>
          <w:rFonts w:ascii="Arial" w:eastAsia="Times New Roman" w:hAnsi="Arial" w:cs="Arial"/>
          <w:sz w:val="20"/>
          <w:szCs w:val="20"/>
          <w:lang w:bidi="ar-SA"/>
        </w:rPr>
        <w:t>del ejercicio anterior</w:t>
      </w:r>
      <w:r w:rsidR="00573FD9" w:rsidRPr="00952792">
        <w:rPr>
          <w:rFonts w:ascii="Arial" w:eastAsia="Times New Roman" w:hAnsi="Arial" w:cs="Arial"/>
          <w:sz w:val="20"/>
          <w:szCs w:val="20"/>
          <w:lang w:bidi="ar-SA"/>
        </w:rPr>
        <w:t xml:space="preserve">, efectuado al inicio del </w:t>
      </w:r>
      <w:r w:rsidR="00A86669" w:rsidRPr="00952792">
        <w:rPr>
          <w:rFonts w:ascii="Arial" w:eastAsia="Times New Roman" w:hAnsi="Arial" w:cs="Arial"/>
          <w:sz w:val="20"/>
          <w:szCs w:val="20"/>
          <w:lang w:bidi="ar-SA"/>
        </w:rPr>
        <w:t xml:space="preserve">presente </w:t>
      </w:r>
      <w:r w:rsidR="00573FD9" w:rsidRPr="00952792">
        <w:rPr>
          <w:rFonts w:ascii="Arial" w:eastAsia="Times New Roman" w:hAnsi="Arial" w:cs="Arial"/>
          <w:sz w:val="20"/>
          <w:szCs w:val="20"/>
          <w:lang w:bidi="ar-SA"/>
        </w:rPr>
        <w:t>ejercicio</w:t>
      </w:r>
      <w:r w:rsidRPr="00952792">
        <w:rPr>
          <w:rFonts w:ascii="Arial" w:eastAsia="Times New Roman" w:hAnsi="Arial" w:cs="Arial"/>
          <w:sz w:val="20"/>
          <w:szCs w:val="20"/>
          <w:lang w:bidi="ar-SA"/>
        </w:rPr>
        <w:t xml:space="preserve">; </w:t>
      </w:r>
      <w:r w:rsidR="00DF574A" w:rsidRPr="00952792">
        <w:rPr>
          <w:rFonts w:ascii="Arial" w:eastAsia="Times New Roman" w:hAnsi="Arial" w:cs="Arial"/>
          <w:sz w:val="20"/>
          <w:szCs w:val="20"/>
          <w:lang w:bidi="ar-SA"/>
        </w:rPr>
        <w:t>también se incluyen</w:t>
      </w:r>
      <w:r w:rsidRPr="00952792">
        <w:rPr>
          <w:rFonts w:ascii="Arial" w:eastAsia="Times New Roman" w:hAnsi="Arial" w:cs="Arial"/>
          <w:sz w:val="20"/>
          <w:szCs w:val="20"/>
          <w:lang w:bidi="ar-SA"/>
        </w:rPr>
        <w:t xml:space="preserve">, aquellos movimientos </w:t>
      </w:r>
      <w:r w:rsidR="00E61EFF" w:rsidRPr="00952792">
        <w:rPr>
          <w:rFonts w:ascii="Arial" w:eastAsia="Times New Roman" w:hAnsi="Arial" w:cs="Arial"/>
          <w:sz w:val="20"/>
          <w:szCs w:val="20"/>
          <w:lang w:bidi="ar-SA"/>
        </w:rPr>
        <w:t xml:space="preserve">realizados en el periodo que se informa </w:t>
      </w:r>
      <w:r w:rsidR="00DF574A" w:rsidRPr="00952792">
        <w:rPr>
          <w:rFonts w:ascii="Arial" w:eastAsia="Times New Roman" w:hAnsi="Arial" w:cs="Arial"/>
          <w:sz w:val="20"/>
          <w:szCs w:val="20"/>
          <w:lang w:bidi="ar-SA"/>
        </w:rPr>
        <w:t>por concepto</w:t>
      </w:r>
      <w:r w:rsidRPr="00952792">
        <w:rPr>
          <w:rFonts w:ascii="Arial" w:eastAsia="Times New Roman" w:hAnsi="Arial" w:cs="Arial"/>
          <w:sz w:val="20"/>
          <w:szCs w:val="20"/>
          <w:lang w:bidi="ar-SA"/>
        </w:rPr>
        <w:t xml:space="preserve"> de</w:t>
      </w:r>
      <w:r w:rsidR="00E61EFF" w:rsidRPr="00952792">
        <w:rPr>
          <w:rFonts w:ascii="Arial" w:eastAsia="Times New Roman" w:hAnsi="Arial" w:cs="Arial"/>
          <w:sz w:val="20"/>
          <w:szCs w:val="20"/>
          <w:lang w:bidi="ar-SA"/>
        </w:rPr>
        <w:t>:</w:t>
      </w:r>
      <w:r w:rsidRPr="00952792">
        <w:rPr>
          <w:rFonts w:ascii="Arial" w:eastAsia="Times New Roman" w:hAnsi="Arial" w:cs="Arial"/>
          <w:sz w:val="20"/>
          <w:szCs w:val="20"/>
          <w:lang w:bidi="ar-SA"/>
        </w:rPr>
        <w:t xml:space="preserve"> </w:t>
      </w:r>
      <w:r w:rsidR="005D174F">
        <w:rPr>
          <w:rFonts w:ascii="Arial" w:eastAsia="Times New Roman" w:hAnsi="Arial" w:cs="Arial"/>
          <w:sz w:val="20"/>
          <w:szCs w:val="20"/>
          <w:lang w:bidi="ar-SA"/>
        </w:rPr>
        <w:t>reintegros de años anteriores.</w:t>
      </w:r>
    </w:p>
    <w:p w:rsidR="005D174F" w:rsidRDefault="005D174F" w:rsidP="00BA4B87">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4"/>
        <w:gridCol w:w="142"/>
        <w:gridCol w:w="2693"/>
        <w:gridCol w:w="1985"/>
        <w:gridCol w:w="1842"/>
      </w:tblGrid>
      <w:tr w:rsidR="005D174F" w:rsidRPr="00913B53" w:rsidTr="0043495D">
        <w:tc>
          <w:tcPr>
            <w:tcW w:w="10206" w:type="dxa"/>
            <w:gridSpan w:val="5"/>
            <w:shd w:val="clear" w:color="auto" w:fill="auto"/>
          </w:tcPr>
          <w:p w:rsidR="005D174F" w:rsidRPr="00D81AAF"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 EJERCICIOS ANTERIORES</w:t>
            </w:r>
          </w:p>
          <w:p w:rsidR="005D174F" w:rsidRPr="00913B53" w:rsidRDefault="005D174F"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5D174F" w:rsidRPr="00952792" w:rsidTr="0043495D">
        <w:tc>
          <w:tcPr>
            <w:tcW w:w="3544" w:type="dxa"/>
            <w:tcBorders>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5D174F" w:rsidRPr="00952792" w:rsidTr="0043495D">
        <w:tc>
          <w:tcPr>
            <w:tcW w:w="3686" w:type="dxa"/>
            <w:gridSpan w:val="2"/>
            <w:tcBorders>
              <w:bottom w:val="single" w:sz="12" w:space="0" w:color="auto"/>
            </w:tcBorders>
          </w:tcPr>
          <w:p w:rsidR="005D174F" w:rsidRPr="00952792" w:rsidRDefault="005D174F" w:rsidP="005D174F">
            <w:pPr>
              <w:pStyle w:val="Contenidodelatabla"/>
              <w:spacing w:line="276" w:lineRule="auto"/>
              <w:rPr>
                <w:rFonts w:ascii="Arial" w:hAnsi="Arial" w:cs="Arial"/>
                <w:b/>
                <w:sz w:val="20"/>
                <w:szCs w:val="20"/>
                <w:u w:val="single"/>
              </w:rPr>
            </w:pPr>
            <w:r>
              <w:rPr>
                <w:rFonts w:ascii="Arial" w:hAnsi="Arial" w:cs="Arial"/>
                <w:b/>
                <w:sz w:val="20"/>
                <w:szCs w:val="20"/>
              </w:rPr>
              <w:t>Resultados de Ejercicios Anteriores</w:t>
            </w:r>
          </w:p>
        </w:tc>
        <w:tc>
          <w:tcPr>
            <w:tcW w:w="2693" w:type="dxa"/>
            <w:tcBorders>
              <w:bottom w:val="single" w:sz="12" w:space="0" w:color="auto"/>
            </w:tcBorders>
          </w:tcPr>
          <w:p w:rsidR="005D174F" w:rsidRPr="00952792" w:rsidRDefault="005D174F" w:rsidP="000B4F11">
            <w:pPr>
              <w:tabs>
                <w:tab w:val="left" w:pos="192"/>
              </w:tabs>
              <w:spacing w:line="276" w:lineRule="auto"/>
              <w:ind w:left="-108"/>
              <w:rPr>
                <w:rFonts w:ascii="Arial" w:hAnsi="Arial" w:cs="Arial"/>
                <w:sz w:val="20"/>
                <w:szCs w:val="20"/>
              </w:rPr>
            </w:pPr>
            <w:r w:rsidRPr="005D174F">
              <w:rPr>
                <w:rFonts w:ascii="Arial" w:hAnsi="Arial" w:cs="Arial"/>
                <w:sz w:val="20"/>
                <w:szCs w:val="20"/>
              </w:rPr>
              <w:t>Traspaso de Saldos, Re</w:t>
            </w:r>
            <w:r>
              <w:rPr>
                <w:rFonts w:ascii="Arial" w:hAnsi="Arial" w:cs="Arial"/>
                <w:sz w:val="20"/>
                <w:szCs w:val="20"/>
              </w:rPr>
              <w:t>integros.</w:t>
            </w:r>
          </w:p>
        </w:tc>
        <w:tc>
          <w:tcPr>
            <w:tcW w:w="1985" w:type="dxa"/>
            <w:tcBorders>
              <w:bottom w:val="single" w:sz="12" w:space="0" w:color="auto"/>
            </w:tcBorders>
          </w:tcPr>
          <w:p w:rsidR="005D174F" w:rsidRPr="008B2C83" w:rsidRDefault="005D174F" w:rsidP="0043495D">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5E4ACF" w:rsidRPr="005E4ACF">
              <w:rPr>
                <w:rFonts w:ascii="Arial" w:hAnsi="Arial" w:cs="Arial"/>
                <w:sz w:val="20"/>
                <w:szCs w:val="20"/>
              </w:rPr>
              <w:t>872,888,173.07</w:t>
            </w:r>
          </w:p>
        </w:tc>
        <w:tc>
          <w:tcPr>
            <w:tcW w:w="1842" w:type="dxa"/>
            <w:tcBorders>
              <w:bottom w:val="single" w:sz="12" w:space="0" w:color="auto"/>
            </w:tcBorders>
          </w:tcPr>
          <w:p w:rsidR="005D174F" w:rsidRPr="008B2C83" w:rsidRDefault="000A1CDF" w:rsidP="0043495D">
            <w:pPr>
              <w:pStyle w:val="Contenidodelatabla"/>
              <w:spacing w:line="276" w:lineRule="auto"/>
              <w:jc w:val="right"/>
              <w:rPr>
                <w:rFonts w:ascii="Arial" w:hAnsi="Arial" w:cs="Arial"/>
                <w:sz w:val="20"/>
                <w:szCs w:val="20"/>
              </w:rPr>
            </w:pPr>
            <w:r>
              <w:rPr>
                <w:rFonts w:ascii="Arial" w:hAnsi="Arial" w:cs="Arial"/>
                <w:sz w:val="20"/>
                <w:szCs w:val="20"/>
              </w:rPr>
              <w:t>$ 767,560,066.34</w:t>
            </w:r>
          </w:p>
        </w:tc>
      </w:tr>
      <w:tr w:rsidR="005D174F" w:rsidRPr="00952792" w:rsidTr="0043495D">
        <w:tc>
          <w:tcPr>
            <w:tcW w:w="3686" w:type="dxa"/>
            <w:gridSpan w:val="2"/>
            <w:tcBorders>
              <w:top w:val="single" w:sz="12" w:space="0" w:color="auto"/>
            </w:tcBorders>
          </w:tcPr>
          <w:p w:rsidR="005D174F" w:rsidRPr="00952792" w:rsidRDefault="005D174F" w:rsidP="0043495D">
            <w:pPr>
              <w:pStyle w:val="Contenidodelatabla"/>
              <w:spacing w:line="276" w:lineRule="auto"/>
              <w:jc w:val="both"/>
              <w:rPr>
                <w:rFonts w:ascii="Arial" w:hAnsi="Arial" w:cs="Arial"/>
                <w:b/>
                <w:sz w:val="2"/>
                <w:szCs w:val="2"/>
              </w:rPr>
            </w:pPr>
          </w:p>
        </w:tc>
        <w:tc>
          <w:tcPr>
            <w:tcW w:w="2693" w:type="dxa"/>
            <w:tcBorders>
              <w:top w:val="single" w:sz="12" w:space="0" w:color="auto"/>
            </w:tcBorders>
          </w:tcPr>
          <w:p w:rsidR="005D174F" w:rsidRPr="00952792" w:rsidRDefault="005D174F" w:rsidP="0043495D">
            <w:pPr>
              <w:spacing w:line="276" w:lineRule="auto"/>
              <w:jc w:val="center"/>
              <w:rPr>
                <w:rFonts w:ascii="Arial" w:hAnsi="Arial" w:cs="Arial"/>
                <w:sz w:val="2"/>
                <w:szCs w:val="2"/>
              </w:rPr>
            </w:pPr>
          </w:p>
        </w:tc>
        <w:tc>
          <w:tcPr>
            <w:tcW w:w="1985" w:type="dxa"/>
            <w:tcBorders>
              <w:top w:val="single" w:sz="12" w:space="0" w:color="auto"/>
            </w:tcBorders>
          </w:tcPr>
          <w:p w:rsidR="005D174F" w:rsidRPr="00952792" w:rsidRDefault="005D174F" w:rsidP="0043495D">
            <w:pPr>
              <w:pStyle w:val="Contenidodelatabla"/>
              <w:spacing w:line="276" w:lineRule="auto"/>
              <w:jc w:val="right"/>
              <w:rPr>
                <w:rFonts w:ascii="Arial" w:hAnsi="Arial" w:cs="Arial"/>
                <w:b/>
                <w:sz w:val="2"/>
                <w:szCs w:val="2"/>
              </w:rPr>
            </w:pPr>
          </w:p>
        </w:tc>
        <w:tc>
          <w:tcPr>
            <w:tcW w:w="1842" w:type="dxa"/>
            <w:tcBorders>
              <w:top w:val="single" w:sz="12" w:space="0" w:color="auto"/>
            </w:tcBorders>
          </w:tcPr>
          <w:p w:rsidR="005D174F" w:rsidRPr="00952792" w:rsidRDefault="005D174F" w:rsidP="0043495D">
            <w:pPr>
              <w:pStyle w:val="Contenidodelatabla"/>
              <w:spacing w:line="276" w:lineRule="auto"/>
              <w:jc w:val="right"/>
              <w:rPr>
                <w:rFonts w:ascii="Arial" w:hAnsi="Arial" w:cs="Arial"/>
                <w:b/>
                <w:sz w:val="2"/>
                <w:szCs w:val="2"/>
              </w:rPr>
            </w:pPr>
          </w:p>
        </w:tc>
      </w:tr>
      <w:tr w:rsidR="005D174F" w:rsidRPr="00952792" w:rsidTr="0043495D">
        <w:tc>
          <w:tcPr>
            <w:tcW w:w="3686" w:type="dxa"/>
            <w:gridSpan w:val="2"/>
            <w:tcBorders>
              <w:bottom w:val="single" w:sz="4" w:space="0" w:color="auto"/>
            </w:tcBorders>
            <w:shd w:val="clear" w:color="auto" w:fill="auto"/>
          </w:tcPr>
          <w:p w:rsidR="005D174F" w:rsidRPr="00952792" w:rsidRDefault="005D174F" w:rsidP="0043495D">
            <w:pPr>
              <w:spacing w:line="276" w:lineRule="auto"/>
              <w:rPr>
                <w:rFonts w:ascii="Arial" w:hAnsi="Arial" w:cs="Arial"/>
                <w:b/>
                <w:sz w:val="20"/>
                <w:szCs w:val="20"/>
              </w:rPr>
            </w:pPr>
          </w:p>
        </w:tc>
        <w:tc>
          <w:tcPr>
            <w:tcW w:w="2693" w:type="dxa"/>
            <w:tcBorders>
              <w:bottom w:val="single" w:sz="4" w:space="0" w:color="auto"/>
            </w:tcBorders>
            <w:shd w:val="clear" w:color="auto" w:fill="auto"/>
          </w:tcPr>
          <w:p w:rsidR="005D174F" w:rsidRPr="00952792" w:rsidRDefault="005D174F"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5D174F" w:rsidRPr="00952792" w:rsidRDefault="005D174F" w:rsidP="005E4AC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5E4ACF">
              <w:rPr>
                <w:rFonts w:ascii="Arial" w:hAnsi="Arial" w:cs="Arial"/>
                <w:b/>
                <w:sz w:val="20"/>
                <w:szCs w:val="20"/>
              </w:rPr>
              <w:t>872,888,173.07</w:t>
            </w:r>
          </w:p>
        </w:tc>
        <w:tc>
          <w:tcPr>
            <w:tcW w:w="1842" w:type="dxa"/>
            <w:tcBorders>
              <w:bottom w:val="single" w:sz="4" w:space="0" w:color="auto"/>
            </w:tcBorders>
            <w:shd w:val="clear" w:color="auto" w:fill="auto"/>
          </w:tcPr>
          <w:p w:rsidR="005D174F" w:rsidRPr="00952792" w:rsidRDefault="005D174F" w:rsidP="000A1CD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0A1CDF">
              <w:rPr>
                <w:rFonts w:ascii="Arial" w:hAnsi="Arial" w:cs="Arial"/>
                <w:b/>
                <w:sz w:val="20"/>
                <w:szCs w:val="20"/>
              </w:rPr>
              <w:t>767,560,066.34</w:t>
            </w:r>
          </w:p>
        </w:tc>
      </w:tr>
    </w:tbl>
    <w:p w:rsidR="00A43754" w:rsidRPr="00952792" w:rsidRDefault="00A43754" w:rsidP="00BA4B87">
      <w:pPr>
        <w:pStyle w:val="Textoindependiente"/>
        <w:spacing w:after="0" w:line="276" w:lineRule="auto"/>
        <w:rPr>
          <w:rFonts w:ascii="Arial" w:hAnsi="Arial" w:cs="Arial"/>
          <w:b/>
          <w:bCs/>
          <w:i/>
          <w:sz w:val="20"/>
          <w:szCs w:val="20"/>
        </w:rPr>
      </w:pPr>
    </w:p>
    <w:p w:rsidR="005E4ACF" w:rsidRDefault="005E4ACF" w:rsidP="0003240D">
      <w:pPr>
        <w:spacing w:line="276" w:lineRule="auto"/>
        <w:rPr>
          <w:rFonts w:ascii="Arial" w:hAnsi="Arial" w:cs="Arial"/>
          <w:b/>
          <w:i/>
          <w:sz w:val="22"/>
          <w:szCs w:val="22"/>
        </w:rPr>
      </w:pPr>
    </w:p>
    <w:p w:rsidR="0003240D" w:rsidRPr="00CF45B9" w:rsidRDefault="0003240D" w:rsidP="0003240D">
      <w:pPr>
        <w:spacing w:line="276" w:lineRule="auto"/>
        <w:rPr>
          <w:rFonts w:ascii="Arial" w:hAnsi="Arial" w:cs="Arial"/>
          <w:b/>
          <w:i/>
          <w:sz w:val="22"/>
          <w:szCs w:val="22"/>
        </w:rPr>
      </w:pPr>
      <w:r w:rsidRPr="00CF45B9">
        <w:rPr>
          <w:rFonts w:ascii="Arial" w:hAnsi="Arial" w:cs="Arial"/>
          <w:b/>
          <w:i/>
          <w:sz w:val="22"/>
          <w:szCs w:val="22"/>
        </w:rPr>
        <w:t>Revalúos</w:t>
      </w:r>
    </w:p>
    <w:p w:rsidR="0003240D" w:rsidRPr="009B0051" w:rsidRDefault="0003240D" w:rsidP="0003240D">
      <w:pPr>
        <w:spacing w:line="100" w:lineRule="atLeast"/>
        <w:jc w:val="both"/>
        <w:rPr>
          <w:rFonts w:ascii="Arial" w:hAnsi="Arial" w:cs="Arial"/>
          <w:sz w:val="18"/>
          <w:szCs w:val="18"/>
        </w:rPr>
      </w:pPr>
    </w:p>
    <w:p w:rsidR="0003240D" w:rsidRDefault="0003240D" w:rsidP="0003240D">
      <w:pPr>
        <w:pStyle w:val="Textoindependiente"/>
        <w:spacing w:after="0" w:line="276" w:lineRule="auto"/>
        <w:jc w:val="both"/>
        <w:rPr>
          <w:rFonts w:ascii="Arial" w:eastAsia="Times New Roman" w:hAnsi="Arial" w:cs="Arial"/>
          <w:sz w:val="20"/>
          <w:szCs w:val="20"/>
          <w:lang w:bidi="ar-SA"/>
        </w:rPr>
      </w:pPr>
      <w:r w:rsidRPr="00457312">
        <w:rPr>
          <w:rFonts w:ascii="Arial" w:eastAsia="Times New Roman" w:hAnsi="Arial" w:cs="Arial"/>
          <w:sz w:val="20"/>
          <w:szCs w:val="20"/>
          <w:lang w:bidi="ar-SA"/>
        </w:rPr>
        <w:t xml:space="preserve">El importe de $ </w:t>
      </w:r>
      <w:r>
        <w:rPr>
          <w:rFonts w:ascii="Arial" w:eastAsia="Times New Roman" w:hAnsi="Arial" w:cs="Arial"/>
          <w:sz w:val="20"/>
          <w:szCs w:val="20"/>
          <w:lang w:bidi="ar-SA"/>
        </w:rPr>
        <w:t>15</w:t>
      </w:r>
      <w:proofErr w:type="gramStart"/>
      <w:r>
        <w:rPr>
          <w:rFonts w:ascii="Arial" w:eastAsia="Times New Roman" w:hAnsi="Arial" w:cs="Arial"/>
          <w:sz w:val="20"/>
          <w:szCs w:val="20"/>
          <w:lang w:bidi="ar-SA"/>
        </w:rPr>
        <w:t>,396,877</w:t>
      </w:r>
      <w:r w:rsidRPr="00457312">
        <w:rPr>
          <w:rFonts w:ascii="Arial" w:eastAsia="Times New Roman" w:hAnsi="Arial" w:cs="Arial"/>
          <w:sz w:val="20"/>
          <w:szCs w:val="20"/>
          <w:lang w:bidi="ar-SA"/>
        </w:rPr>
        <w:t>.00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xml:space="preserve">, con las actas de entrega-recepción asignadas a este </w:t>
      </w:r>
      <w:r>
        <w:rPr>
          <w:rFonts w:ascii="Arial" w:eastAsia="Times New Roman" w:hAnsi="Arial" w:cs="Arial"/>
          <w:sz w:val="20"/>
          <w:szCs w:val="20"/>
          <w:lang w:bidi="ar-SA"/>
        </w:rPr>
        <w:t>ente Público</w:t>
      </w:r>
      <w:r w:rsidRPr="00457312">
        <w:rPr>
          <w:rFonts w:ascii="Arial" w:eastAsia="Times New Roman" w:hAnsi="Arial" w:cs="Arial"/>
          <w:sz w:val="20"/>
          <w:szCs w:val="20"/>
          <w:lang w:bidi="ar-SA"/>
        </w:rPr>
        <w:t xml:space="preserve"> por el Instituto de Patrimonio del Estado</w:t>
      </w:r>
      <w:r>
        <w:rPr>
          <w:rFonts w:ascii="Arial" w:eastAsia="Times New Roman" w:hAnsi="Arial" w:cs="Arial"/>
          <w:sz w:val="20"/>
          <w:szCs w:val="20"/>
          <w:lang w:bidi="ar-SA"/>
        </w:rPr>
        <w:t>.</w:t>
      </w:r>
    </w:p>
    <w:p w:rsidR="0003240D" w:rsidRDefault="0003240D" w:rsidP="0003240D">
      <w:pPr>
        <w:pStyle w:val="Textoindependiente"/>
        <w:spacing w:after="0" w:line="276" w:lineRule="auto"/>
        <w:jc w:val="both"/>
        <w:rPr>
          <w:rFonts w:ascii="Arial" w:eastAsia="Times New Roman" w:hAnsi="Arial" w:cs="Arial"/>
          <w:sz w:val="20"/>
          <w:szCs w:val="20"/>
          <w:lang w:bidi="ar-SA"/>
        </w:rPr>
      </w:pPr>
    </w:p>
    <w:p w:rsidR="000B4F11" w:rsidRDefault="000B4F11" w:rsidP="0003240D">
      <w:pPr>
        <w:pStyle w:val="Textoindependiente"/>
        <w:spacing w:after="0" w:line="276" w:lineRule="auto"/>
        <w:jc w:val="both"/>
        <w:rPr>
          <w:rFonts w:ascii="Arial" w:eastAsia="Times New Roman" w:hAnsi="Arial" w:cs="Arial"/>
          <w:sz w:val="20"/>
          <w:szCs w:val="20"/>
          <w:lang w:bidi="ar-SA"/>
        </w:rPr>
      </w:pPr>
    </w:p>
    <w:p w:rsidR="000B4F11" w:rsidRDefault="000B4F11" w:rsidP="0003240D">
      <w:pPr>
        <w:pStyle w:val="Textoindependiente"/>
        <w:spacing w:after="0" w:line="276" w:lineRule="auto"/>
        <w:jc w:val="both"/>
        <w:rPr>
          <w:rFonts w:ascii="Arial" w:eastAsia="Times New Roman" w:hAnsi="Arial" w:cs="Arial"/>
          <w:sz w:val="20"/>
          <w:szCs w:val="20"/>
          <w:lang w:bidi="ar-SA"/>
        </w:rPr>
      </w:pPr>
    </w:p>
    <w:p w:rsidR="0003240D" w:rsidRPr="00D81AAF" w:rsidRDefault="0003240D" w:rsidP="0003240D">
      <w:pPr>
        <w:tabs>
          <w:tab w:val="left" w:pos="917"/>
          <w:tab w:val="left" w:pos="2167"/>
        </w:tabs>
        <w:spacing w:line="276" w:lineRule="auto"/>
        <w:jc w:val="center"/>
        <w:rPr>
          <w:rFonts w:ascii="Arial" w:hAnsi="Arial" w:cs="Arial"/>
          <w:b/>
          <w:sz w:val="20"/>
          <w:szCs w:val="20"/>
        </w:rPr>
      </w:pPr>
      <w:r>
        <w:rPr>
          <w:rFonts w:ascii="Arial" w:hAnsi="Arial" w:cs="Arial"/>
          <w:b/>
          <w:sz w:val="20"/>
          <w:szCs w:val="20"/>
        </w:rPr>
        <w:lastRenderedPageBreak/>
        <w:t>REVALÚOS</w:t>
      </w:r>
    </w:p>
    <w:p w:rsidR="0003240D" w:rsidRDefault="0003240D" w:rsidP="0003240D">
      <w:pPr>
        <w:pStyle w:val="Textoindependiente"/>
        <w:spacing w:after="0" w:line="276" w:lineRule="auto"/>
        <w:jc w:val="center"/>
        <w:rPr>
          <w:rFonts w:ascii="Arial" w:hAnsi="Arial" w:cs="Arial"/>
          <w:sz w:val="20"/>
          <w:szCs w:val="20"/>
        </w:rPr>
      </w:pPr>
      <w:proofErr w:type="gramStart"/>
      <w:r w:rsidRPr="00D81AAF">
        <w:rPr>
          <w:rFonts w:ascii="Arial" w:hAnsi="Arial" w:cs="Arial"/>
          <w:sz w:val="20"/>
          <w:szCs w:val="20"/>
        </w:rPr>
        <w:t>( Cifras</w:t>
      </w:r>
      <w:proofErr w:type="gramEnd"/>
      <w:r w:rsidRPr="00D81AAF">
        <w:rPr>
          <w:rFonts w:ascii="Arial" w:hAnsi="Arial" w:cs="Arial"/>
          <w:sz w:val="20"/>
          <w:szCs w:val="20"/>
        </w:rPr>
        <w:t xml:space="preserve"> en Pesos )</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93"/>
        <w:gridCol w:w="151"/>
        <w:gridCol w:w="2835"/>
        <w:gridCol w:w="127"/>
        <w:gridCol w:w="1858"/>
        <w:gridCol w:w="1842"/>
      </w:tblGrid>
      <w:tr w:rsidR="009362D0" w:rsidRPr="00952792" w:rsidTr="00D350AF">
        <w:tc>
          <w:tcPr>
            <w:tcW w:w="3544" w:type="dxa"/>
            <w:gridSpan w:val="2"/>
            <w:tcBorders>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tcBorders>
              <w:left w:val="single" w:sz="4" w:space="0" w:color="939395"/>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NATURALEZA</w:t>
            </w:r>
          </w:p>
        </w:tc>
        <w:tc>
          <w:tcPr>
            <w:tcW w:w="1985" w:type="dxa"/>
            <w:gridSpan w:val="2"/>
            <w:tcBorders>
              <w:left w:val="single" w:sz="4" w:space="0" w:color="939395"/>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3240D" w:rsidRPr="00952792" w:rsidTr="00D350AF">
        <w:tc>
          <w:tcPr>
            <w:tcW w:w="3393" w:type="dxa"/>
            <w:tcBorders>
              <w:bottom w:val="single" w:sz="12" w:space="0" w:color="auto"/>
            </w:tcBorders>
          </w:tcPr>
          <w:p w:rsidR="0003240D" w:rsidRPr="00952792" w:rsidRDefault="0003240D" w:rsidP="00D350AF">
            <w:pPr>
              <w:pStyle w:val="Contenidodelatabla"/>
              <w:spacing w:line="276" w:lineRule="auto"/>
              <w:rPr>
                <w:rFonts w:ascii="Arial" w:hAnsi="Arial" w:cs="Arial"/>
                <w:sz w:val="20"/>
                <w:szCs w:val="20"/>
                <w:u w:val="single"/>
              </w:rPr>
            </w:pPr>
            <w:r w:rsidRPr="00125612">
              <w:rPr>
                <w:rFonts w:ascii="Arial" w:hAnsi="Arial" w:cs="Arial"/>
                <w:sz w:val="20"/>
                <w:szCs w:val="20"/>
              </w:rPr>
              <w:t>Revalúo de Bienes Inmuebles</w:t>
            </w:r>
          </w:p>
        </w:tc>
        <w:tc>
          <w:tcPr>
            <w:tcW w:w="3113" w:type="dxa"/>
            <w:gridSpan w:val="3"/>
            <w:tcBorders>
              <w:bottom w:val="single" w:sz="12" w:space="0" w:color="auto"/>
            </w:tcBorders>
          </w:tcPr>
          <w:p w:rsidR="0003240D" w:rsidRPr="00952792" w:rsidRDefault="0003240D" w:rsidP="00D350AF">
            <w:pPr>
              <w:spacing w:line="276" w:lineRule="auto"/>
              <w:rPr>
                <w:rFonts w:ascii="Arial" w:hAnsi="Arial" w:cs="Arial"/>
                <w:sz w:val="20"/>
                <w:szCs w:val="20"/>
              </w:rPr>
            </w:pPr>
            <w:r>
              <w:rPr>
                <w:rFonts w:ascii="Arial" w:hAnsi="Arial" w:cs="Arial"/>
                <w:sz w:val="20"/>
                <w:szCs w:val="20"/>
              </w:rPr>
              <w:t>Acreedora</w:t>
            </w:r>
          </w:p>
        </w:tc>
        <w:tc>
          <w:tcPr>
            <w:tcW w:w="1858" w:type="dxa"/>
            <w:tcBorders>
              <w:bottom w:val="single" w:sz="12" w:space="0" w:color="auto"/>
            </w:tcBorders>
          </w:tcPr>
          <w:p w:rsidR="0003240D" w:rsidRPr="00952792" w:rsidRDefault="0003240D" w:rsidP="00D350AF">
            <w:pPr>
              <w:pStyle w:val="Contenidodelatabla"/>
              <w:spacing w:line="276" w:lineRule="auto"/>
              <w:jc w:val="right"/>
              <w:rPr>
                <w:rFonts w:ascii="Arial" w:hAnsi="Arial" w:cs="Arial"/>
                <w:sz w:val="20"/>
                <w:szCs w:val="20"/>
              </w:rPr>
            </w:pPr>
            <w:r>
              <w:rPr>
                <w:rFonts w:ascii="Arial" w:hAnsi="Arial" w:cs="Arial"/>
                <w:sz w:val="20"/>
                <w:szCs w:val="20"/>
              </w:rPr>
              <w:t xml:space="preserve">$  </w:t>
            </w:r>
            <w:r w:rsidRPr="00CF45B9">
              <w:rPr>
                <w:rFonts w:ascii="Arial" w:hAnsi="Arial" w:cs="Arial"/>
                <w:sz w:val="20"/>
                <w:szCs w:val="20"/>
              </w:rPr>
              <w:t>15,396,877.00</w:t>
            </w:r>
          </w:p>
        </w:tc>
        <w:tc>
          <w:tcPr>
            <w:tcW w:w="1842" w:type="dxa"/>
            <w:tcBorders>
              <w:bottom w:val="single" w:sz="12" w:space="0" w:color="auto"/>
            </w:tcBorders>
          </w:tcPr>
          <w:p w:rsidR="0003240D" w:rsidRPr="00952792" w:rsidRDefault="0003240D" w:rsidP="00D350A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15,396,877.00</w:t>
            </w:r>
          </w:p>
        </w:tc>
      </w:tr>
      <w:tr w:rsidR="0003240D" w:rsidRPr="00952792" w:rsidTr="00D350AF">
        <w:tc>
          <w:tcPr>
            <w:tcW w:w="3393" w:type="dxa"/>
            <w:tcBorders>
              <w:top w:val="single" w:sz="12" w:space="0" w:color="auto"/>
            </w:tcBorders>
          </w:tcPr>
          <w:p w:rsidR="0003240D" w:rsidRPr="00952792" w:rsidRDefault="0003240D" w:rsidP="00D350AF">
            <w:pPr>
              <w:pStyle w:val="Contenidodelatabla"/>
              <w:spacing w:line="276" w:lineRule="auto"/>
              <w:rPr>
                <w:rFonts w:ascii="Arial" w:hAnsi="Arial" w:cs="Arial"/>
                <w:sz w:val="2"/>
                <w:szCs w:val="2"/>
              </w:rPr>
            </w:pPr>
          </w:p>
        </w:tc>
        <w:tc>
          <w:tcPr>
            <w:tcW w:w="3113" w:type="dxa"/>
            <w:gridSpan w:val="3"/>
            <w:tcBorders>
              <w:top w:val="single" w:sz="12" w:space="0" w:color="auto"/>
            </w:tcBorders>
          </w:tcPr>
          <w:p w:rsidR="0003240D" w:rsidRPr="00952792" w:rsidRDefault="0003240D" w:rsidP="00D350AF">
            <w:pPr>
              <w:spacing w:line="276" w:lineRule="auto"/>
              <w:rPr>
                <w:rFonts w:ascii="Arial" w:hAnsi="Arial" w:cs="Arial"/>
                <w:sz w:val="2"/>
                <w:szCs w:val="2"/>
              </w:rPr>
            </w:pPr>
          </w:p>
        </w:tc>
        <w:tc>
          <w:tcPr>
            <w:tcW w:w="1858" w:type="dxa"/>
            <w:tcBorders>
              <w:top w:val="single" w:sz="12" w:space="0" w:color="auto"/>
            </w:tcBorders>
          </w:tcPr>
          <w:p w:rsidR="0003240D" w:rsidRPr="00952792" w:rsidRDefault="0003240D" w:rsidP="00D350AF">
            <w:pPr>
              <w:pStyle w:val="Contenidodelatabla"/>
              <w:spacing w:line="276" w:lineRule="auto"/>
              <w:jc w:val="right"/>
              <w:rPr>
                <w:rFonts w:ascii="Arial" w:hAnsi="Arial" w:cs="Arial"/>
                <w:sz w:val="2"/>
                <w:szCs w:val="2"/>
              </w:rPr>
            </w:pPr>
          </w:p>
        </w:tc>
        <w:tc>
          <w:tcPr>
            <w:tcW w:w="1842" w:type="dxa"/>
            <w:tcBorders>
              <w:top w:val="single" w:sz="12" w:space="0" w:color="auto"/>
            </w:tcBorders>
          </w:tcPr>
          <w:p w:rsidR="0003240D" w:rsidRPr="00952792" w:rsidRDefault="0003240D" w:rsidP="00D350AF">
            <w:pPr>
              <w:pStyle w:val="Contenidodelatabla"/>
              <w:spacing w:line="276" w:lineRule="auto"/>
              <w:jc w:val="right"/>
              <w:rPr>
                <w:rFonts w:ascii="Arial" w:hAnsi="Arial" w:cs="Arial"/>
                <w:sz w:val="2"/>
                <w:szCs w:val="2"/>
              </w:rPr>
            </w:pPr>
          </w:p>
        </w:tc>
      </w:tr>
      <w:tr w:rsidR="0003240D" w:rsidRPr="00952792" w:rsidTr="00D350AF">
        <w:tc>
          <w:tcPr>
            <w:tcW w:w="3393" w:type="dxa"/>
            <w:tcBorders>
              <w:bottom w:val="single" w:sz="4" w:space="0" w:color="auto"/>
            </w:tcBorders>
            <w:shd w:val="clear" w:color="auto" w:fill="939395"/>
          </w:tcPr>
          <w:p w:rsidR="0003240D" w:rsidRPr="00952792" w:rsidRDefault="0003240D" w:rsidP="00D350AF">
            <w:pPr>
              <w:spacing w:line="276" w:lineRule="auto"/>
              <w:rPr>
                <w:rFonts w:ascii="Arial" w:hAnsi="Arial" w:cs="Arial"/>
                <w:b/>
                <w:sz w:val="20"/>
                <w:szCs w:val="20"/>
              </w:rPr>
            </w:pPr>
          </w:p>
        </w:tc>
        <w:tc>
          <w:tcPr>
            <w:tcW w:w="3113" w:type="dxa"/>
            <w:gridSpan w:val="3"/>
            <w:tcBorders>
              <w:bottom w:val="single" w:sz="4" w:space="0" w:color="auto"/>
            </w:tcBorders>
            <w:shd w:val="clear" w:color="auto" w:fill="939395"/>
          </w:tcPr>
          <w:p w:rsidR="0003240D" w:rsidRPr="00952792" w:rsidRDefault="0003240D" w:rsidP="00D350AF">
            <w:pPr>
              <w:spacing w:line="276" w:lineRule="auto"/>
              <w:jc w:val="right"/>
              <w:rPr>
                <w:rFonts w:ascii="Arial" w:hAnsi="Arial" w:cs="Arial"/>
                <w:b/>
                <w:sz w:val="20"/>
                <w:szCs w:val="20"/>
              </w:rPr>
            </w:pPr>
            <w:r w:rsidRPr="00952792">
              <w:rPr>
                <w:rFonts w:ascii="Arial" w:hAnsi="Arial" w:cs="Arial"/>
                <w:b/>
                <w:sz w:val="20"/>
                <w:szCs w:val="20"/>
              </w:rPr>
              <w:t>SUMAS</w:t>
            </w:r>
          </w:p>
        </w:tc>
        <w:tc>
          <w:tcPr>
            <w:tcW w:w="1858" w:type="dxa"/>
            <w:tcBorders>
              <w:bottom w:val="single" w:sz="4" w:space="0" w:color="auto"/>
            </w:tcBorders>
            <w:shd w:val="clear" w:color="auto" w:fill="939395"/>
          </w:tcPr>
          <w:p w:rsidR="0003240D" w:rsidRPr="00952792" w:rsidRDefault="0003240D" w:rsidP="00D350AF">
            <w:pPr>
              <w:pStyle w:val="Contenidodelatabla"/>
              <w:tabs>
                <w:tab w:val="left" w:pos="1110"/>
                <w:tab w:val="center" w:pos="1607"/>
              </w:tabs>
              <w:spacing w:line="276" w:lineRule="auto"/>
              <w:jc w:val="right"/>
              <w:rPr>
                <w:rFonts w:ascii="Arial" w:hAnsi="Arial" w:cs="Arial"/>
                <w:b/>
                <w:sz w:val="20"/>
                <w:szCs w:val="20"/>
              </w:rPr>
            </w:pPr>
            <w:r>
              <w:rPr>
                <w:rFonts w:ascii="Arial" w:hAnsi="Arial" w:cs="Arial"/>
                <w:b/>
                <w:sz w:val="20"/>
                <w:szCs w:val="20"/>
              </w:rPr>
              <w:t>$  15,396,877.00</w:t>
            </w:r>
          </w:p>
        </w:tc>
        <w:tc>
          <w:tcPr>
            <w:tcW w:w="1842" w:type="dxa"/>
            <w:tcBorders>
              <w:bottom w:val="single" w:sz="4" w:space="0" w:color="auto"/>
            </w:tcBorders>
            <w:shd w:val="clear" w:color="auto" w:fill="939395"/>
          </w:tcPr>
          <w:p w:rsidR="0003240D" w:rsidRPr="00952792" w:rsidRDefault="0003240D"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15,396,877.00</w:t>
            </w:r>
          </w:p>
        </w:tc>
      </w:tr>
    </w:tbl>
    <w:p w:rsidR="003C222E" w:rsidRDefault="003C222E" w:rsidP="00BA4B87">
      <w:pPr>
        <w:pStyle w:val="Textoindependiente"/>
        <w:spacing w:after="0" w:line="276" w:lineRule="auto"/>
        <w:rPr>
          <w:rFonts w:ascii="Arial" w:hAnsi="Arial" w:cs="Arial"/>
          <w:sz w:val="20"/>
          <w:szCs w:val="20"/>
        </w:rPr>
      </w:pPr>
    </w:p>
    <w:p w:rsidR="0003240D" w:rsidRPr="00952792" w:rsidRDefault="0003240D" w:rsidP="00BA4B87">
      <w:pPr>
        <w:pStyle w:val="Textoindependiente"/>
        <w:spacing w:after="0" w:line="276" w:lineRule="auto"/>
        <w:rPr>
          <w:rFonts w:ascii="Arial" w:hAnsi="Arial" w:cs="Arial"/>
          <w:sz w:val="20"/>
          <w:szCs w:val="20"/>
        </w:rPr>
      </w:pPr>
    </w:p>
    <w:p w:rsidR="00077DD7" w:rsidRDefault="00077DD7" w:rsidP="00EC6A65">
      <w:pPr>
        <w:spacing w:line="276" w:lineRule="auto"/>
        <w:rPr>
          <w:rFonts w:ascii="Arial" w:hAnsi="Arial" w:cs="Arial"/>
          <w:b/>
        </w:rPr>
      </w:pPr>
    </w:p>
    <w:p w:rsidR="00CE51F2" w:rsidRPr="00952792" w:rsidRDefault="009B6318" w:rsidP="00EC6A65">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FLUJOS DE EFECTIVO</w:t>
      </w:r>
    </w:p>
    <w:p w:rsidR="00E61EFF" w:rsidRPr="00952792" w:rsidRDefault="00E61EFF" w:rsidP="00BA4B87">
      <w:pPr>
        <w:spacing w:line="276" w:lineRule="auto"/>
        <w:rPr>
          <w:rFonts w:ascii="Arial" w:hAnsi="Arial" w:cs="Arial"/>
          <w:b/>
          <w:bCs/>
          <w:sz w:val="20"/>
          <w:szCs w:val="20"/>
        </w:rPr>
      </w:pPr>
    </w:p>
    <w:p w:rsidR="00FC1AD0"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El Estado de Flujos de Efectivo, mu</w:t>
      </w:r>
      <w:r w:rsidR="00FC1AD0" w:rsidRPr="00952792">
        <w:rPr>
          <w:rFonts w:ascii="Arial" w:eastAsia="Times New Roman" w:hAnsi="Arial" w:cs="Arial"/>
          <w:sz w:val="20"/>
          <w:szCs w:val="20"/>
          <w:lang w:bidi="ar-SA"/>
        </w:rPr>
        <w:t xml:space="preserve">estra los flujos de efectivo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eastAsia="Times New Roman" w:hAnsi="Arial" w:cs="Arial"/>
          <w:sz w:val="20"/>
          <w:szCs w:val="20"/>
          <w:lang w:bidi="ar-SA"/>
        </w:rPr>
        <w:t>, conformado por los elementos básicos: origen y aplicación de los recursos.</w:t>
      </w:r>
    </w:p>
    <w:p w:rsidR="000A1CDF" w:rsidRDefault="000A1CDF" w:rsidP="00BA4B87">
      <w:pPr>
        <w:spacing w:line="276" w:lineRule="auto"/>
        <w:rPr>
          <w:rFonts w:ascii="Arial" w:hAnsi="Arial" w:cs="Arial"/>
          <w:b/>
          <w:i/>
          <w:sz w:val="22"/>
          <w:szCs w:val="22"/>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Operación</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6E4F26" w:rsidRPr="00952792">
        <w:rPr>
          <w:rFonts w:ascii="Arial" w:eastAsia="Times New Roman" w:hAnsi="Arial" w:cs="Arial"/>
          <w:sz w:val="20"/>
          <w:szCs w:val="20"/>
          <w:lang w:bidi="ar-SA"/>
        </w:rPr>
        <w:t xml:space="preserve">los </w:t>
      </w:r>
      <w:r w:rsidR="00A43754" w:rsidRPr="00952792">
        <w:rPr>
          <w:rFonts w:ascii="Arial" w:eastAsia="Times New Roman" w:hAnsi="Arial" w:cs="Arial"/>
          <w:sz w:val="20"/>
          <w:szCs w:val="20"/>
          <w:lang w:bidi="ar-SA"/>
        </w:rPr>
        <w:t>orígenes de actividades de operación cobrados</w:t>
      </w:r>
      <w:r w:rsidRPr="00952792">
        <w:rPr>
          <w:rFonts w:ascii="Arial" w:eastAsia="Times New Roman" w:hAnsi="Arial" w:cs="Arial"/>
          <w:sz w:val="20"/>
          <w:szCs w:val="20"/>
          <w:lang w:bidi="ar-SA"/>
        </w:rPr>
        <w:t xml:space="preserve"> </w:t>
      </w:r>
      <w:r w:rsidR="006E4F26" w:rsidRPr="00952792">
        <w:rPr>
          <w:rFonts w:ascii="Arial" w:eastAsia="Times New Roman" w:hAnsi="Arial" w:cs="Arial"/>
          <w:sz w:val="20"/>
          <w:szCs w:val="20"/>
          <w:lang w:bidi="ar-SA"/>
        </w:rPr>
        <w:t xml:space="preserve">fueron </w:t>
      </w:r>
      <w:r w:rsidRPr="00952792">
        <w:rPr>
          <w:rFonts w:ascii="Arial" w:eastAsia="Times New Roman" w:hAnsi="Arial" w:cs="Arial"/>
          <w:sz w:val="20"/>
          <w:szCs w:val="20"/>
          <w:lang w:bidi="ar-SA"/>
        </w:rPr>
        <w:t xml:space="preserve">por la cantidad de </w:t>
      </w:r>
      <w:r w:rsidR="008D2379">
        <w:rPr>
          <w:rFonts w:ascii="Arial" w:eastAsia="Times New Roman" w:hAnsi="Arial" w:cs="Arial"/>
          <w:sz w:val="20"/>
          <w:szCs w:val="20"/>
          <w:lang w:bidi="ar-SA"/>
        </w:rPr>
        <w:t xml:space="preserve">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8D2379" w:rsidRPr="008D2379">
        <w:rPr>
          <w:rFonts w:ascii="Arial" w:eastAsia="Times New Roman" w:hAnsi="Arial" w:cs="Arial"/>
          <w:sz w:val="20"/>
          <w:szCs w:val="20"/>
          <w:lang w:bidi="ar-SA"/>
        </w:rPr>
        <w:t>885</w:t>
      </w:r>
      <w:proofErr w:type="gramStart"/>
      <w:r w:rsidR="008D2379" w:rsidRPr="008D2379">
        <w:rPr>
          <w:rFonts w:ascii="Arial" w:eastAsia="Times New Roman" w:hAnsi="Arial" w:cs="Arial"/>
          <w:sz w:val="20"/>
          <w:szCs w:val="20"/>
          <w:lang w:bidi="ar-SA"/>
        </w:rPr>
        <w:t>,618,126.92</w:t>
      </w:r>
      <w:proofErr w:type="gramEnd"/>
      <w:r w:rsidR="003923C3"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Las aplicaciones de actividades de operación pagadas</w:t>
      </w:r>
      <w:r w:rsidRPr="00952792">
        <w:rPr>
          <w:rFonts w:ascii="Arial" w:eastAsia="Times New Roman" w:hAnsi="Arial" w:cs="Arial"/>
          <w:sz w:val="20"/>
          <w:szCs w:val="20"/>
          <w:lang w:bidi="ar-SA"/>
        </w:rPr>
        <w:t xml:space="preserve"> por el periodo </w:t>
      </w:r>
      <w:r w:rsidR="003923C3" w:rsidRPr="00952792">
        <w:rPr>
          <w:rFonts w:ascii="Arial" w:eastAsia="Times New Roman" w:hAnsi="Arial" w:cs="Arial"/>
          <w:sz w:val="20"/>
          <w:szCs w:val="20"/>
          <w:lang w:bidi="ar-SA"/>
        </w:rPr>
        <w:t xml:space="preserve">comprendido del 1 de enero al </w:t>
      </w:r>
      <w:r w:rsidR="00601D50">
        <w:rPr>
          <w:rFonts w:ascii="Arial" w:hAnsi="Arial" w:cs="Arial"/>
          <w:sz w:val="20"/>
          <w:szCs w:val="20"/>
        </w:rPr>
        <w:t>31 de marzo</w:t>
      </w:r>
      <w:r w:rsidR="00DB625A">
        <w:rPr>
          <w:rFonts w:ascii="Arial" w:eastAsia="Times New Roman" w:hAnsi="Arial" w:cs="Arial"/>
          <w:sz w:val="20"/>
          <w:szCs w:val="20"/>
          <w:lang w:bidi="ar-SA"/>
        </w:rPr>
        <w:t xml:space="preserve"> de 2025</w:t>
      </w:r>
      <w:r w:rsidRPr="00952792">
        <w:rPr>
          <w:rFonts w:ascii="Arial" w:eastAsia="Times New Roman" w:hAnsi="Arial" w:cs="Arial"/>
          <w:sz w:val="20"/>
          <w:szCs w:val="20"/>
          <w:lang w:bidi="ar-SA"/>
        </w:rPr>
        <w:t xml:space="preserve">, asciende a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8D2379" w:rsidRPr="008D2379">
        <w:rPr>
          <w:rFonts w:ascii="Arial" w:eastAsia="Times New Roman" w:hAnsi="Arial" w:cs="Arial"/>
          <w:sz w:val="20"/>
          <w:szCs w:val="20"/>
          <w:lang w:bidi="ar-SA"/>
        </w:rPr>
        <w:t>557</w:t>
      </w:r>
      <w:proofErr w:type="gramStart"/>
      <w:r w:rsidR="008D2379" w:rsidRPr="008D2379">
        <w:rPr>
          <w:rFonts w:ascii="Arial" w:eastAsia="Times New Roman" w:hAnsi="Arial" w:cs="Arial"/>
          <w:sz w:val="20"/>
          <w:szCs w:val="20"/>
          <w:lang w:bidi="ar-SA"/>
        </w:rPr>
        <w:t>,155,285.44</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positivo por actividades de operación por un importe de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8D2379" w:rsidRPr="008D2379">
        <w:rPr>
          <w:rFonts w:ascii="Arial" w:eastAsia="Times New Roman" w:hAnsi="Arial" w:cs="Arial"/>
          <w:sz w:val="20"/>
          <w:szCs w:val="20"/>
          <w:lang w:bidi="ar-SA"/>
        </w:rPr>
        <w:t>328,462,841.48</w:t>
      </w:r>
      <w:r w:rsidR="00946AD1" w:rsidRPr="00952792">
        <w:rPr>
          <w:rFonts w:ascii="Arial" w:eastAsia="Times New Roman" w:hAnsi="Arial" w:cs="Arial"/>
          <w:sz w:val="20"/>
          <w:szCs w:val="20"/>
          <w:lang w:bidi="ar-SA"/>
        </w:rPr>
        <w:t>.</w:t>
      </w:r>
    </w:p>
    <w:p w:rsidR="00141370" w:rsidRDefault="00141370" w:rsidP="00BA4B87">
      <w:pPr>
        <w:spacing w:line="276" w:lineRule="auto"/>
        <w:rPr>
          <w:rFonts w:ascii="Arial" w:hAnsi="Arial" w:cs="Arial"/>
          <w:b/>
          <w:i/>
          <w:sz w:val="22"/>
          <w:szCs w:val="22"/>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Inversión</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6E4F26" w:rsidRPr="00952792">
        <w:rPr>
          <w:rFonts w:ascii="Arial" w:eastAsia="Times New Roman" w:hAnsi="Arial" w:cs="Arial"/>
          <w:sz w:val="20"/>
          <w:szCs w:val="20"/>
          <w:lang w:bidi="ar-SA"/>
        </w:rPr>
        <w:t>los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orígenes de actividades </w:t>
      </w:r>
      <w:r w:rsidRPr="00952792">
        <w:rPr>
          <w:rFonts w:ascii="Arial" w:eastAsia="Times New Roman" w:hAnsi="Arial" w:cs="Arial"/>
          <w:sz w:val="20"/>
          <w:szCs w:val="20"/>
          <w:lang w:bidi="ar-SA"/>
        </w:rPr>
        <w:t xml:space="preserve">de inversión </w:t>
      </w:r>
      <w:r w:rsidR="006E4F26" w:rsidRPr="00952792">
        <w:rPr>
          <w:rFonts w:ascii="Arial" w:eastAsia="Times New Roman" w:hAnsi="Arial" w:cs="Arial"/>
          <w:sz w:val="20"/>
          <w:szCs w:val="20"/>
          <w:lang w:bidi="ar-SA"/>
        </w:rPr>
        <w:t xml:space="preserve">cobrados fueron </w:t>
      </w:r>
      <w:r w:rsidRPr="00952792">
        <w:rPr>
          <w:rFonts w:ascii="Arial" w:eastAsia="Times New Roman" w:hAnsi="Arial" w:cs="Arial"/>
          <w:sz w:val="20"/>
          <w:szCs w:val="20"/>
          <w:lang w:bidi="ar-SA"/>
        </w:rPr>
        <w:t xml:space="preserve">por la cantidad de </w:t>
      </w:r>
      <w:r w:rsidR="008D2379">
        <w:rPr>
          <w:rFonts w:ascii="Arial" w:eastAsia="Times New Roman" w:hAnsi="Arial" w:cs="Arial"/>
          <w:sz w:val="20"/>
          <w:szCs w:val="20"/>
          <w:lang w:bidi="ar-SA"/>
        </w:rPr>
        <w:t xml:space="preserve">    </w:t>
      </w:r>
      <w:r w:rsidR="005A68EB" w:rsidRPr="00952792">
        <w:rPr>
          <w:rFonts w:ascii="Arial" w:eastAsia="Times New Roman" w:hAnsi="Arial" w:cs="Arial"/>
          <w:sz w:val="20"/>
          <w:szCs w:val="20"/>
          <w:lang w:bidi="ar-SA"/>
        </w:rPr>
        <w:t>$</w:t>
      </w:r>
      <w:r w:rsidR="008D2379">
        <w:rPr>
          <w:rFonts w:ascii="Arial" w:eastAsia="Times New Roman" w:hAnsi="Arial" w:cs="Arial"/>
          <w:sz w:val="20"/>
          <w:szCs w:val="20"/>
          <w:lang w:bidi="ar-SA"/>
        </w:rPr>
        <w:t xml:space="preserve"> </w:t>
      </w:r>
      <w:r w:rsidR="008D2379" w:rsidRPr="008D2379">
        <w:rPr>
          <w:rFonts w:ascii="Arial" w:eastAsia="Times New Roman" w:hAnsi="Arial" w:cs="Arial"/>
          <w:sz w:val="20"/>
          <w:szCs w:val="20"/>
          <w:lang w:bidi="ar-SA"/>
        </w:rPr>
        <w:t>108</w:t>
      </w:r>
      <w:proofErr w:type="gramStart"/>
      <w:r w:rsidR="008D2379" w:rsidRPr="008D2379">
        <w:rPr>
          <w:rFonts w:ascii="Arial" w:eastAsia="Times New Roman" w:hAnsi="Arial" w:cs="Arial"/>
          <w:sz w:val="20"/>
          <w:szCs w:val="20"/>
          <w:lang w:bidi="ar-SA"/>
        </w:rPr>
        <w:t>,343,355.68</w:t>
      </w:r>
      <w:proofErr w:type="gramEnd"/>
      <w:r w:rsidR="005A68EB"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Las aplicaciones de actividades de inversión pagadas </w:t>
      </w:r>
      <w:r w:rsidRPr="00952792">
        <w:rPr>
          <w:rFonts w:ascii="Arial" w:eastAsia="Times New Roman" w:hAnsi="Arial" w:cs="Arial"/>
          <w:sz w:val="20"/>
          <w:szCs w:val="20"/>
          <w:lang w:bidi="ar-SA"/>
        </w:rPr>
        <w:t xml:space="preserve">por el periodo comprendido del 1 de enero al </w:t>
      </w:r>
      <w:r w:rsidR="00601D50">
        <w:rPr>
          <w:rFonts w:ascii="Arial" w:hAnsi="Arial" w:cs="Arial"/>
          <w:sz w:val="20"/>
          <w:szCs w:val="20"/>
        </w:rPr>
        <w:t>31 de marzo</w:t>
      </w:r>
      <w:r w:rsidR="00DB625A">
        <w:rPr>
          <w:rFonts w:ascii="Arial" w:eastAsia="Times New Roman" w:hAnsi="Arial" w:cs="Arial"/>
          <w:sz w:val="20"/>
          <w:szCs w:val="20"/>
          <w:lang w:bidi="ar-SA"/>
        </w:rPr>
        <w:t xml:space="preserve"> de 2025</w:t>
      </w:r>
      <w:r w:rsidRPr="00952792">
        <w:rPr>
          <w:rFonts w:ascii="Arial" w:eastAsia="Times New Roman" w:hAnsi="Arial" w:cs="Arial"/>
          <w:sz w:val="20"/>
          <w:szCs w:val="20"/>
          <w:lang w:bidi="ar-SA"/>
        </w:rPr>
        <w:t xml:space="preserve">, asciende a </w:t>
      </w:r>
      <w:r w:rsidR="00250F36"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8D2379" w:rsidRPr="008D2379">
        <w:rPr>
          <w:rFonts w:ascii="Arial" w:eastAsia="Times New Roman" w:hAnsi="Arial" w:cs="Arial"/>
          <w:sz w:val="20"/>
          <w:szCs w:val="20"/>
          <w:lang w:bidi="ar-SA"/>
        </w:rPr>
        <w:t>105</w:t>
      </w:r>
      <w:proofErr w:type="gramStart"/>
      <w:r w:rsidR="008D2379" w:rsidRPr="008D2379">
        <w:rPr>
          <w:rFonts w:ascii="Arial" w:eastAsia="Times New Roman" w:hAnsi="Arial" w:cs="Arial"/>
          <w:sz w:val="20"/>
          <w:szCs w:val="20"/>
          <w:lang w:bidi="ar-SA"/>
        </w:rPr>
        <w:t>,934,956.14</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w:t>
      </w:r>
      <w:r w:rsidR="000B4F11">
        <w:rPr>
          <w:rFonts w:ascii="Arial" w:eastAsia="Times New Roman" w:hAnsi="Arial" w:cs="Arial"/>
          <w:sz w:val="20"/>
          <w:szCs w:val="20"/>
          <w:lang w:bidi="ar-SA"/>
        </w:rPr>
        <w:t>positivo</w:t>
      </w:r>
      <w:r w:rsidRPr="00952792">
        <w:rPr>
          <w:rFonts w:ascii="Arial" w:eastAsia="Times New Roman" w:hAnsi="Arial" w:cs="Arial"/>
          <w:sz w:val="20"/>
          <w:szCs w:val="20"/>
          <w:lang w:bidi="ar-SA"/>
        </w:rPr>
        <w:t xml:space="preserve"> por actividades de inversión por un importe de </w:t>
      </w:r>
      <w:r w:rsidR="00250F36"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8D2379" w:rsidRPr="008D2379">
        <w:rPr>
          <w:rFonts w:ascii="Arial" w:eastAsia="Times New Roman" w:hAnsi="Arial" w:cs="Arial"/>
          <w:sz w:val="20"/>
          <w:szCs w:val="20"/>
          <w:lang w:bidi="ar-SA"/>
        </w:rPr>
        <w:t>2,408,399.54</w:t>
      </w:r>
      <w:r w:rsidR="00946AD1" w:rsidRPr="00952792">
        <w:rPr>
          <w:rFonts w:ascii="Arial" w:eastAsia="Times New Roman" w:hAnsi="Arial" w:cs="Arial"/>
          <w:sz w:val="20"/>
          <w:szCs w:val="20"/>
          <w:lang w:bidi="ar-SA"/>
        </w:rPr>
        <w:t>.</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Financiamiento</w:t>
      </w:r>
    </w:p>
    <w:p w:rsidR="00465BCA" w:rsidRPr="00952792" w:rsidRDefault="00465BCA" w:rsidP="00BA4B87">
      <w:pPr>
        <w:spacing w:line="276" w:lineRule="auto"/>
        <w:jc w:val="both"/>
        <w:rPr>
          <w:rFonts w:ascii="Arial" w:eastAsia="Times New Roman" w:hAnsi="Arial" w:cs="Arial"/>
          <w:sz w:val="20"/>
          <w:szCs w:val="20"/>
          <w:lang w:bidi="ar-SA"/>
        </w:rPr>
      </w:pPr>
    </w:p>
    <w:p w:rsidR="003928E3"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A43754" w:rsidRPr="00952792">
        <w:rPr>
          <w:rFonts w:ascii="Arial" w:eastAsia="Times New Roman" w:hAnsi="Arial" w:cs="Arial"/>
          <w:sz w:val="20"/>
          <w:szCs w:val="20"/>
          <w:lang w:bidi="ar-SA"/>
        </w:rPr>
        <w:t xml:space="preserve">los orígenes de actividades </w:t>
      </w:r>
      <w:r w:rsidRPr="00952792">
        <w:rPr>
          <w:rFonts w:ascii="Arial" w:eastAsia="Times New Roman" w:hAnsi="Arial" w:cs="Arial"/>
          <w:sz w:val="20"/>
          <w:szCs w:val="20"/>
          <w:lang w:bidi="ar-SA"/>
        </w:rPr>
        <w:t>de financiamiento</w:t>
      </w:r>
      <w:r w:rsidR="006E4F26" w:rsidRPr="00952792">
        <w:rPr>
          <w:rFonts w:ascii="Arial" w:eastAsia="Times New Roman" w:hAnsi="Arial" w:cs="Arial"/>
          <w:sz w:val="20"/>
          <w:szCs w:val="20"/>
          <w:lang w:bidi="ar-SA"/>
        </w:rPr>
        <w:t xml:space="preserve"> cobrados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fueron </w:t>
      </w:r>
      <w:r w:rsidRPr="00952792">
        <w:rPr>
          <w:rFonts w:ascii="Arial" w:eastAsia="Times New Roman" w:hAnsi="Arial" w:cs="Arial"/>
          <w:sz w:val="20"/>
          <w:szCs w:val="20"/>
          <w:lang w:bidi="ar-SA"/>
        </w:rPr>
        <w:t xml:space="preserve">por la cantidad de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504023" w:rsidRPr="00504023">
        <w:rPr>
          <w:rFonts w:ascii="Arial" w:eastAsia="Times New Roman" w:hAnsi="Arial" w:cs="Arial"/>
          <w:sz w:val="20"/>
          <w:szCs w:val="20"/>
          <w:lang w:bidi="ar-SA"/>
        </w:rPr>
        <w:t>6,905.05</w:t>
      </w:r>
      <w:r w:rsidR="00D2330A" w:rsidRPr="00952792">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La</w:t>
      </w:r>
      <w:r w:rsidR="00A43754" w:rsidRPr="00952792">
        <w:rPr>
          <w:rFonts w:ascii="Arial" w:eastAsia="Times New Roman" w:hAnsi="Arial" w:cs="Arial"/>
          <w:sz w:val="20"/>
          <w:szCs w:val="20"/>
          <w:lang w:bidi="ar-SA"/>
        </w:rPr>
        <w:t>s aplicaciones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de</w:t>
      </w:r>
      <w:r w:rsidRPr="00952792">
        <w:rPr>
          <w:rFonts w:ascii="Arial" w:eastAsia="Times New Roman" w:hAnsi="Arial" w:cs="Arial"/>
          <w:sz w:val="20"/>
          <w:szCs w:val="20"/>
          <w:lang w:bidi="ar-SA"/>
        </w:rPr>
        <w:t xml:space="preserve"> actividades de financiamiento </w:t>
      </w:r>
      <w:r w:rsidR="00A43754" w:rsidRPr="00952792">
        <w:rPr>
          <w:rFonts w:ascii="Arial" w:eastAsia="Times New Roman" w:hAnsi="Arial" w:cs="Arial"/>
          <w:sz w:val="20"/>
          <w:szCs w:val="20"/>
          <w:lang w:bidi="ar-SA"/>
        </w:rPr>
        <w:t xml:space="preserve">pagadas </w:t>
      </w:r>
      <w:r w:rsidRPr="00952792">
        <w:rPr>
          <w:rFonts w:ascii="Arial" w:eastAsia="Times New Roman" w:hAnsi="Arial" w:cs="Arial"/>
          <w:sz w:val="20"/>
          <w:szCs w:val="20"/>
          <w:lang w:bidi="ar-SA"/>
        </w:rPr>
        <w:t xml:space="preserve">por el periodo comprendido del 1 de enero al </w:t>
      </w:r>
      <w:r w:rsidR="00601D50">
        <w:rPr>
          <w:rFonts w:ascii="Arial" w:hAnsi="Arial" w:cs="Arial"/>
          <w:sz w:val="20"/>
          <w:szCs w:val="20"/>
        </w:rPr>
        <w:t>31 de marzo</w:t>
      </w:r>
      <w:r w:rsidR="00DB625A">
        <w:rPr>
          <w:rFonts w:ascii="Arial" w:eastAsia="Times New Roman" w:hAnsi="Arial" w:cs="Arial"/>
          <w:sz w:val="20"/>
          <w:szCs w:val="20"/>
          <w:lang w:bidi="ar-SA"/>
        </w:rPr>
        <w:t xml:space="preserve"> de 2025</w:t>
      </w:r>
      <w:r w:rsidRPr="00952792">
        <w:rPr>
          <w:rFonts w:ascii="Arial" w:eastAsia="Times New Roman" w:hAnsi="Arial" w:cs="Arial"/>
          <w:sz w:val="20"/>
          <w:szCs w:val="20"/>
          <w:lang w:bidi="ar-SA"/>
        </w:rPr>
        <w:t xml:space="preserve">, asciende a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504023" w:rsidRPr="00504023">
        <w:rPr>
          <w:rFonts w:ascii="Arial" w:eastAsia="Times New Roman" w:hAnsi="Arial" w:cs="Arial"/>
          <w:sz w:val="20"/>
          <w:szCs w:val="20"/>
          <w:lang w:bidi="ar-SA"/>
        </w:rPr>
        <w:t>16</w:t>
      </w:r>
      <w:proofErr w:type="gramStart"/>
      <w:r w:rsidR="00504023" w:rsidRPr="00504023">
        <w:rPr>
          <w:rFonts w:ascii="Arial" w:eastAsia="Times New Roman" w:hAnsi="Arial" w:cs="Arial"/>
          <w:sz w:val="20"/>
          <w:szCs w:val="20"/>
          <w:lang w:bidi="ar-SA"/>
        </w:rPr>
        <w:t>,628,214.97</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negativo por actividades de financiamiento por un importe de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504023" w:rsidRPr="00504023">
        <w:rPr>
          <w:rFonts w:ascii="Arial" w:eastAsia="Times New Roman" w:hAnsi="Arial" w:cs="Arial"/>
          <w:sz w:val="20"/>
          <w:szCs w:val="20"/>
          <w:lang w:bidi="ar-SA"/>
        </w:rPr>
        <w:t>16,621,309.92</w:t>
      </w:r>
      <w:r w:rsidR="00D2330A" w:rsidRPr="00952792">
        <w:rPr>
          <w:rFonts w:ascii="Arial" w:eastAsia="Times New Roman" w:hAnsi="Arial" w:cs="Arial"/>
          <w:sz w:val="20"/>
          <w:szCs w:val="20"/>
          <w:lang w:bidi="ar-SA"/>
        </w:rPr>
        <w:t>.</w:t>
      </w:r>
    </w:p>
    <w:p w:rsidR="00AC56EF" w:rsidRPr="00952792" w:rsidRDefault="00AC56EF" w:rsidP="00BA4B87">
      <w:pPr>
        <w:spacing w:line="276" w:lineRule="auto"/>
        <w:jc w:val="both"/>
        <w:outlineLvl w:val="0"/>
        <w:rPr>
          <w:rFonts w:ascii="Arial" w:hAnsi="Arial" w:cs="Arial"/>
          <w:sz w:val="20"/>
          <w:szCs w:val="20"/>
        </w:rPr>
      </w:pPr>
    </w:p>
    <w:p w:rsidR="003C222E" w:rsidRPr="00952792" w:rsidRDefault="003C222E" w:rsidP="00BA4B87">
      <w:pPr>
        <w:spacing w:line="276" w:lineRule="auto"/>
        <w:rPr>
          <w:rFonts w:ascii="Arial" w:hAnsi="Arial" w:cs="Arial"/>
          <w:b/>
          <w:i/>
          <w:sz w:val="20"/>
          <w:szCs w:val="20"/>
        </w:rPr>
      </w:pPr>
      <w:r w:rsidRPr="00952792">
        <w:rPr>
          <w:rFonts w:ascii="Arial" w:hAnsi="Arial" w:cs="Arial"/>
          <w:b/>
          <w:i/>
          <w:sz w:val="22"/>
          <w:szCs w:val="22"/>
        </w:rPr>
        <w:t>Incremento/Disminución Neta en el Efectivo y Equivalentes al Efectivo</w:t>
      </w:r>
    </w:p>
    <w:p w:rsidR="003C222E" w:rsidRPr="00952792" w:rsidRDefault="003C222E" w:rsidP="00BA4B87">
      <w:pPr>
        <w:spacing w:line="276" w:lineRule="auto"/>
        <w:rPr>
          <w:rFonts w:ascii="Arial" w:hAnsi="Arial" w:cs="Arial"/>
          <w:b/>
          <w:i/>
          <w:sz w:val="20"/>
          <w:szCs w:val="20"/>
        </w:rPr>
      </w:pPr>
    </w:p>
    <w:p w:rsidR="003C222E" w:rsidRPr="00952792" w:rsidRDefault="003C222E" w:rsidP="00BA4B87">
      <w:pPr>
        <w:spacing w:line="276" w:lineRule="auto"/>
        <w:rPr>
          <w:rFonts w:ascii="Arial" w:hAnsi="Arial" w:cs="Arial"/>
          <w:sz w:val="20"/>
          <w:szCs w:val="20"/>
        </w:rPr>
      </w:pPr>
      <w:r w:rsidRPr="00952792">
        <w:rPr>
          <w:rFonts w:ascii="Arial" w:hAnsi="Arial" w:cs="Arial"/>
          <w:sz w:val="20"/>
          <w:szCs w:val="20"/>
        </w:rPr>
        <w:t xml:space="preserve">El incremento neto en el efectivo y equivalentes al </w:t>
      </w:r>
      <w:r w:rsidR="00601D50">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xml:space="preserve"> tiene un saldo </w:t>
      </w:r>
      <w:r w:rsidRPr="00504023">
        <w:rPr>
          <w:rFonts w:ascii="Arial" w:eastAsia="Times New Roman" w:hAnsi="Arial" w:cs="Arial"/>
          <w:sz w:val="20"/>
          <w:szCs w:val="20"/>
          <w:lang w:bidi="ar-SA"/>
        </w:rPr>
        <w:t>de $</w:t>
      </w:r>
      <w:r w:rsidR="00B0449F" w:rsidRPr="00504023">
        <w:rPr>
          <w:rFonts w:ascii="Arial" w:eastAsia="Times New Roman" w:hAnsi="Arial" w:cs="Arial"/>
          <w:sz w:val="20"/>
          <w:szCs w:val="20"/>
          <w:lang w:bidi="ar-SA"/>
        </w:rPr>
        <w:t xml:space="preserve"> </w:t>
      </w:r>
      <w:r w:rsidR="00504023" w:rsidRPr="00504023">
        <w:rPr>
          <w:rFonts w:ascii="Arial" w:eastAsia="Times New Roman" w:hAnsi="Arial" w:cs="Arial"/>
          <w:sz w:val="20"/>
          <w:szCs w:val="20"/>
          <w:lang w:bidi="ar-SA"/>
        </w:rPr>
        <w:t>314</w:t>
      </w:r>
      <w:proofErr w:type="gramStart"/>
      <w:r w:rsidR="00504023" w:rsidRPr="00504023">
        <w:rPr>
          <w:rFonts w:ascii="Arial" w:eastAsia="Times New Roman" w:hAnsi="Arial" w:cs="Arial"/>
          <w:sz w:val="20"/>
          <w:szCs w:val="20"/>
          <w:lang w:bidi="ar-SA"/>
        </w:rPr>
        <w:t>,249,931.10</w:t>
      </w:r>
      <w:proofErr w:type="gramEnd"/>
      <w:r w:rsidRPr="00952792">
        <w:rPr>
          <w:rFonts w:ascii="Arial" w:hAnsi="Arial" w:cs="Arial"/>
          <w:sz w:val="20"/>
          <w:szCs w:val="20"/>
        </w:rPr>
        <w:t>.</w:t>
      </w:r>
    </w:p>
    <w:p w:rsidR="00077DD7" w:rsidRDefault="00077DD7" w:rsidP="00BA4B87">
      <w:pPr>
        <w:spacing w:line="276" w:lineRule="auto"/>
        <w:rPr>
          <w:rFonts w:ascii="Arial" w:hAnsi="Arial" w:cs="Arial"/>
          <w:b/>
          <w:i/>
          <w:sz w:val="22"/>
          <w:szCs w:val="22"/>
        </w:rPr>
      </w:pPr>
    </w:p>
    <w:p w:rsidR="006E4F26" w:rsidRPr="00952792" w:rsidRDefault="006E4F26" w:rsidP="00BA4B87">
      <w:pPr>
        <w:spacing w:line="276" w:lineRule="auto"/>
        <w:rPr>
          <w:rFonts w:ascii="Arial" w:hAnsi="Arial" w:cs="Arial"/>
          <w:b/>
          <w:i/>
          <w:sz w:val="22"/>
          <w:szCs w:val="22"/>
        </w:rPr>
      </w:pPr>
      <w:r w:rsidRPr="00952792">
        <w:rPr>
          <w:rFonts w:ascii="Arial" w:hAnsi="Arial" w:cs="Arial"/>
          <w:b/>
          <w:i/>
          <w:sz w:val="22"/>
          <w:szCs w:val="22"/>
        </w:rPr>
        <w:t>Efectivo y Equivalentes al Efectivo al Final del Ejercicio</w:t>
      </w:r>
    </w:p>
    <w:p w:rsidR="0038747F" w:rsidRPr="00952792" w:rsidRDefault="0038747F" w:rsidP="00BA4B87">
      <w:pPr>
        <w:spacing w:line="276" w:lineRule="auto"/>
        <w:rPr>
          <w:rFonts w:ascii="Arial" w:hAnsi="Arial" w:cs="Arial"/>
          <w:b/>
          <w:sz w:val="20"/>
          <w:szCs w:val="20"/>
        </w:rPr>
      </w:pPr>
    </w:p>
    <w:p w:rsidR="00F36DD8" w:rsidRDefault="003C222E" w:rsidP="005D174F">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Las cifras del efectivo y equivalentes al efectivo, al final del e</w:t>
      </w:r>
      <w:r w:rsidR="000B06F4" w:rsidRPr="00952792">
        <w:rPr>
          <w:rFonts w:ascii="Arial" w:eastAsia="Times New Roman" w:hAnsi="Arial" w:cs="Arial"/>
          <w:sz w:val="20"/>
          <w:szCs w:val="20"/>
          <w:lang w:bidi="ar-SA"/>
        </w:rPr>
        <w:t xml:space="preserve">jercicio </w:t>
      </w:r>
      <w:r w:rsidR="0038747F" w:rsidRPr="00952792">
        <w:rPr>
          <w:rFonts w:ascii="Arial" w:eastAsia="Times New Roman" w:hAnsi="Arial" w:cs="Arial"/>
          <w:sz w:val="20"/>
          <w:szCs w:val="20"/>
          <w:lang w:bidi="ar-SA"/>
        </w:rPr>
        <w:t>que figuran en la última parte del Estado de Flujos de Efectivo, es el siguiente:</w:t>
      </w:r>
    </w:p>
    <w:p w:rsidR="007C0208" w:rsidRDefault="007C0208" w:rsidP="005D174F">
      <w:pPr>
        <w:spacing w:line="276" w:lineRule="auto"/>
        <w:jc w:val="both"/>
        <w:rPr>
          <w:rFonts w:ascii="Arial" w:eastAsia="Times New Roman" w:hAnsi="Arial" w:cs="Arial"/>
          <w:sz w:val="20"/>
          <w:szCs w:val="20"/>
          <w:lang w:bidi="ar-SA"/>
        </w:rPr>
      </w:pPr>
    </w:p>
    <w:p w:rsidR="00141370" w:rsidRPr="005D174F" w:rsidRDefault="00141370" w:rsidP="005D174F">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932211" w:rsidRPr="00D81AAF" w:rsidRDefault="0093221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EFECTIVO Y EQUIVALENTES AL EFECTIVO AL FINAL DEL EJERCICIO</w:t>
            </w:r>
          </w:p>
          <w:p w:rsidR="00932211" w:rsidRPr="00497541" w:rsidRDefault="00932211"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2" w:space="0" w:color="939395"/>
            </w:tcBorders>
            <w:shd w:val="clear" w:color="auto" w:fill="D9D9D9"/>
          </w:tcPr>
          <w:p w:rsidR="00932211" w:rsidRPr="00952792" w:rsidRDefault="0093221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2" w:space="0" w:color="939395"/>
              <w:right w:val="single" w:sz="2" w:space="0" w:color="939395"/>
            </w:tcBorders>
            <w:shd w:val="clear" w:color="auto" w:fill="D9D9D9"/>
          </w:tcPr>
          <w:p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2" w:space="0" w:color="939395"/>
            </w:tcBorders>
            <w:shd w:val="clear" w:color="auto" w:fill="D9D9D9"/>
          </w:tcPr>
          <w:p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497541">
        <w:tc>
          <w:tcPr>
            <w:tcW w:w="5387" w:type="dxa"/>
            <w:tcBorders>
              <w:bottom w:val="single" w:sz="2" w:space="0" w:color="auto"/>
            </w:tcBorders>
            <w:shd w:val="clear" w:color="auto" w:fill="auto"/>
          </w:tcPr>
          <w:p w:rsidR="00C66737" w:rsidRPr="00952792" w:rsidRDefault="00C66737" w:rsidP="00BA4B87">
            <w:pPr>
              <w:spacing w:line="276" w:lineRule="auto"/>
              <w:rPr>
                <w:rFonts w:ascii="Arial" w:hAnsi="Arial" w:cs="Arial"/>
                <w:b/>
                <w:sz w:val="20"/>
                <w:szCs w:val="20"/>
              </w:rPr>
            </w:pPr>
            <w:r w:rsidRPr="00952792">
              <w:rPr>
                <w:rFonts w:ascii="Arial" w:hAnsi="Arial" w:cs="Arial"/>
                <w:b/>
                <w:sz w:val="20"/>
                <w:szCs w:val="20"/>
              </w:rPr>
              <w:t>Efectivo y Equivalentes al Efectivo al Final del Ejercicio</w:t>
            </w:r>
          </w:p>
        </w:tc>
        <w:tc>
          <w:tcPr>
            <w:tcW w:w="2551" w:type="dxa"/>
            <w:tcBorders>
              <w:bottom w:val="single" w:sz="2" w:space="0" w:color="auto"/>
            </w:tcBorders>
            <w:shd w:val="clear" w:color="auto" w:fill="auto"/>
          </w:tcPr>
          <w:p w:rsidR="00C66737" w:rsidRPr="00952792" w:rsidRDefault="00C66737"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504023" w:rsidRPr="00504023">
              <w:rPr>
                <w:rFonts w:ascii="Arial" w:hAnsi="Arial" w:cs="Arial"/>
                <w:b/>
                <w:sz w:val="20"/>
                <w:szCs w:val="20"/>
              </w:rPr>
              <w:t>476,586,510.01</w:t>
            </w:r>
          </w:p>
        </w:tc>
        <w:tc>
          <w:tcPr>
            <w:tcW w:w="2268" w:type="dxa"/>
            <w:tcBorders>
              <w:bottom w:val="single" w:sz="2" w:space="0" w:color="auto"/>
            </w:tcBorders>
            <w:shd w:val="clear" w:color="auto" w:fill="auto"/>
          </w:tcPr>
          <w:p w:rsidR="00C66737" w:rsidRPr="00952792" w:rsidRDefault="000A1CD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162,336,578.91</w:t>
            </w:r>
          </w:p>
        </w:tc>
      </w:tr>
    </w:tbl>
    <w:p w:rsidR="0038747F" w:rsidRDefault="0038747F" w:rsidP="00BA4B87">
      <w:pPr>
        <w:spacing w:line="276" w:lineRule="auto"/>
        <w:rPr>
          <w:rFonts w:ascii="Arial" w:hAnsi="Arial" w:cs="Arial"/>
          <w:b/>
          <w:sz w:val="20"/>
          <w:szCs w:val="20"/>
        </w:rPr>
      </w:pPr>
    </w:p>
    <w:p w:rsidR="00497541" w:rsidRPr="00952792" w:rsidRDefault="00497541" w:rsidP="00BA4B87">
      <w:pPr>
        <w:spacing w:line="276" w:lineRule="auto"/>
        <w:rPr>
          <w:rFonts w:ascii="Arial" w:hAnsi="Arial" w:cs="Arial"/>
          <w:b/>
          <w:sz w:val="20"/>
          <w:szCs w:val="20"/>
        </w:rPr>
      </w:pPr>
    </w:p>
    <w:p w:rsidR="006E4F26" w:rsidRPr="00952792" w:rsidRDefault="0038747F" w:rsidP="00BA4B87">
      <w:pPr>
        <w:spacing w:line="276" w:lineRule="auto"/>
        <w:rPr>
          <w:rFonts w:ascii="Arial" w:hAnsi="Arial" w:cs="Arial"/>
          <w:b/>
          <w:i/>
          <w:sz w:val="22"/>
          <w:szCs w:val="22"/>
        </w:rPr>
      </w:pPr>
      <w:r w:rsidRPr="00952792">
        <w:rPr>
          <w:rFonts w:ascii="Arial" w:hAnsi="Arial" w:cs="Arial"/>
          <w:b/>
          <w:i/>
          <w:sz w:val="22"/>
          <w:szCs w:val="22"/>
        </w:rPr>
        <w:t>Efectivo y Equivalentes</w:t>
      </w:r>
    </w:p>
    <w:p w:rsidR="0038747F" w:rsidRPr="00952792" w:rsidRDefault="0038747F" w:rsidP="00BA4B87">
      <w:pPr>
        <w:spacing w:line="276" w:lineRule="auto"/>
        <w:jc w:val="both"/>
        <w:rPr>
          <w:rFonts w:ascii="Arial" w:eastAsia="Times New Roman" w:hAnsi="Arial" w:cs="Arial"/>
          <w:sz w:val="20"/>
          <w:szCs w:val="20"/>
          <w:lang w:bidi="ar-SA"/>
        </w:rPr>
      </w:pPr>
    </w:p>
    <w:p w:rsidR="006E4F26" w:rsidRDefault="006E4F26"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El análisis </w:t>
      </w:r>
      <w:r w:rsidR="003C222E" w:rsidRPr="00952792">
        <w:rPr>
          <w:rFonts w:ascii="Arial" w:eastAsia="Times New Roman" w:hAnsi="Arial" w:cs="Arial"/>
          <w:sz w:val="20"/>
          <w:szCs w:val="20"/>
          <w:lang w:bidi="ar-SA"/>
        </w:rPr>
        <w:t xml:space="preserve">de los saldos inicial y final </w:t>
      </w:r>
      <w:r w:rsidR="0038747F" w:rsidRPr="00952792">
        <w:rPr>
          <w:rFonts w:ascii="Arial" w:eastAsia="Times New Roman" w:hAnsi="Arial" w:cs="Arial"/>
          <w:sz w:val="20"/>
          <w:szCs w:val="20"/>
          <w:lang w:bidi="ar-SA"/>
        </w:rPr>
        <w:t>del efectivo y equivalentes</w:t>
      </w:r>
      <w:r w:rsidR="00214AFF" w:rsidRPr="00952792">
        <w:rPr>
          <w:rFonts w:ascii="Arial" w:eastAsia="Times New Roman" w:hAnsi="Arial" w:cs="Arial"/>
          <w:sz w:val="20"/>
          <w:szCs w:val="20"/>
          <w:lang w:bidi="ar-SA"/>
        </w:rPr>
        <w:t xml:space="preserve"> al efectivo, al final del ejercicio </w:t>
      </w:r>
      <w:r w:rsidR="003C222E" w:rsidRPr="00952792">
        <w:rPr>
          <w:rFonts w:ascii="Arial" w:eastAsia="Times New Roman" w:hAnsi="Arial" w:cs="Arial"/>
          <w:sz w:val="20"/>
          <w:szCs w:val="20"/>
          <w:lang w:bidi="ar-SA"/>
        </w:rPr>
        <w:t>del estado de flujos de e</w:t>
      </w:r>
      <w:r w:rsidRPr="00952792">
        <w:rPr>
          <w:rFonts w:ascii="Arial" w:eastAsia="Times New Roman" w:hAnsi="Arial" w:cs="Arial"/>
          <w:sz w:val="20"/>
          <w:szCs w:val="20"/>
          <w:lang w:bidi="ar-SA"/>
        </w:rPr>
        <w:t>fectivo</w:t>
      </w:r>
      <w:r w:rsidR="00214AFF" w:rsidRPr="00952792">
        <w:rPr>
          <w:rFonts w:ascii="Arial" w:eastAsia="Times New Roman" w:hAnsi="Arial" w:cs="Arial"/>
          <w:sz w:val="20"/>
          <w:szCs w:val="20"/>
          <w:lang w:bidi="ar-SA"/>
        </w:rPr>
        <w:t>, respecto a la composición del rubro de</w:t>
      </w:r>
      <w:r w:rsidRPr="00952792">
        <w:rPr>
          <w:rFonts w:ascii="Arial" w:eastAsia="Times New Roman" w:hAnsi="Arial" w:cs="Arial"/>
          <w:sz w:val="20"/>
          <w:szCs w:val="20"/>
          <w:lang w:bidi="ar-SA"/>
        </w:rPr>
        <w:t xml:space="preserve"> efectivo y equivalentes es como sigue:</w:t>
      </w:r>
    </w:p>
    <w:p w:rsidR="006E4F26" w:rsidRPr="00952792" w:rsidRDefault="006E4F26"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w:t>
            </w:r>
          </w:p>
          <w:p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AC56EF" w:rsidRPr="00952792" w:rsidRDefault="00AC56E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A4950" w:rsidRPr="00952792" w:rsidTr="00BF47A8">
        <w:tc>
          <w:tcPr>
            <w:tcW w:w="5387" w:type="dxa"/>
          </w:tcPr>
          <w:p w:rsidR="00DA4950" w:rsidRPr="00952792" w:rsidRDefault="00DA4950" w:rsidP="00BA4B87">
            <w:pPr>
              <w:spacing w:line="276" w:lineRule="auto"/>
              <w:jc w:val="both"/>
              <w:rPr>
                <w:rFonts w:ascii="Arial" w:hAnsi="Arial" w:cs="Arial"/>
                <w:sz w:val="20"/>
                <w:szCs w:val="20"/>
              </w:rPr>
            </w:pPr>
            <w:r w:rsidRPr="00952792">
              <w:rPr>
                <w:rFonts w:ascii="Arial" w:hAnsi="Arial" w:cs="Arial"/>
                <w:sz w:val="20"/>
                <w:szCs w:val="20"/>
              </w:rPr>
              <w:t>Bancos/Dependencias y Otros</w:t>
            </w:r>
          </w:p>
        </w:tc>
        <w:tc>
          <w:tcPr>
            <w:tcW w:w="2551" w:type="dxa"/>
          </w:tcPr>
          <w:p w:rsidR="00DA4950" w:rsidRPr="00952792" w:rsidRDefault="00DA4950" w:rsidP="00896DCD">
            <w:pPr>
              <w:spacing w:line="276" w:lineRule="auto"/>
              <w:jc w:val="right"/>
              <w:rPr>
                <w:rFonts w:ascii="Arial" w:hAnsi="Arial" w:cs="Arial"/>
                <w:sz w:val="20"/>
                <w:szCs w:val="20"/>
              </w:rPr>
            </w:pPr>
            <w:r>
              <w:rPr>
                <w:rFonts w:ascii="Arial" w:hAnsi="Arial" w:cs="Arial"/>
                <w:sz w:val="20"/>
                <w:szCs w:val="20"/>
              </w:rPr>
              <w:t xml:space="preserve">$          </w:t>
            </w:r>
            <w:r w:rsidRPr="003119EC">
              <w:rPr>
                <w:rFonts w:ascii="Arial" w:hAnsi="Arial" w:cs="Arial"/>
                <w:sz w:val="20"/>
                <w:szCs w:val="20"/>
              </w:rPr>
              <w:t>19,027.09</w:t>
            </w:r>
          </w:p>
        </w:tc>
        <w:tc>
          <w:tcPr>
            <w:tcW w:w="2268" w:type="dxa"/>
          </w:tcPr>
          <w:p w:rsidR="00DA4950" w:rsidRPr="00952792" w:rsidRDefault="00DA4950" w:rsidP="00D350AF">
            <w:pPr>
              <w:spacing w:line="276" w:lineRule="auto"/>
              <w:jc w:val="right"/>
              <w:rPr>
                <w:rFonts w:ascii="Arial" w:hAnsi="Arial" w:cs="Arial"/>
                <w:sz w:val="20"/>
                <w:szCs w:val="20"/>
              </w:rPr>
            </w:pPr>
            <w:r>
              <w:rPr>
                <w:rFonts w:ascii="Arial" w:hAnsi="Arial" w:cs="Arial"/>
                <w:sz w:val="20"/>
                <w:szCs w:val="20"/>
              </w:rPr>
              <w:t>$               712.91</w:t>
            </w:r>
          </w:p>
        </w:tc>
      </w:tr>
      <w:tr w:rsidR="00DA4950" w:rsidRPr="00952792" w:rsidTr="00BF47A8">
        <w:tc>
          <w:tcPr>
            <w:tcW w:w="5387" w:type="dxa"/>
          </w:tcPr>
          <w:p w:rsidR="00DA4950" w:rsidRPr="00952792" w:rsidRDefault="00DA4950" w:rsidP="00BA4B87">
            <w:pPr>
              <w:spacing w:line="276" w:lineRule="auto"/>
              <w:jc w:val="both"/>
              <w:rPr>
                <w:rFonts w:ascii="Arial" w:hAnsi="Arial" w:cs="Arial"/>
                <w:sz w:val="20"/>
                <w:szCs w:val="20"/>
              </w:rPr>
            </w:pPr>
            <w:r w:rsidRPr="00952792">
              <w:rPr>
                <w:rFonts w:ascii="Arial" w:hAnsi="Arial" w:cs="Arial"/>
                <w:sz w:val="20"/>
                <w:szCs w:val="20"/>
              </w:rPr>
              <w:t>Fondos con Afectación Específica</w:t>
            </w:r>
          </w:p>
        </w:tc>
        <w:tc>
          <w:tcPr>
            <w:tcW w:w="2551" w:type="dxa"/>
          </w:tcPr>
          <w:p w:rsidR="00DA4950" w:rsidRPr="00952792" w:rsidRDefault="00DA4950" w:rsidP="00896DCD">
            <w:pPr>
              <w:spacing w:line="276" w:lineRule="auto"/>
              <w:jc w:val="right"/>
              <w:rPr>
                <w:rFonts w:ascii="Arial" w:hAnsi="Arial" w:cs="Arial"/>
                <w:sz w:val="20"/>
                <w:szCs w:val="20"/>
              </w:rPr>
            </w:pPr>
            <w:r w:rsidRPr="003119EC">
              <w:rPr>
                <w:rFonts w:ascii="Arial" w:hAnsi="Arial" w:cs="Arial"/>
                <w:sz w:val="20"/>
                <w:szCs w:val="20"/>
              </w:rPr>
              <w:t>476,407,722.45</w:t>
            </w:r>
          </w:p>
        </w:tc>
        <w:tc>
          <w:tcPr>
            <w:tcW w:w="2268" w:type="dxa"/>
          </w:tcPr>
          <w:p w:rsidR="00DA4950" w:rsidRPr="00952792" w:rsidRDefault="00DA4950" w:rsidP="00D350AF">
            <w:pPr>
              <w:spacing w:line="276" w:lineRule="auto"/>
              <w:jc w:val="right"/>
              <w:rPr>
                <w:rFonts w:ascii="Arial" w:hAnsi="Arial" w:cs="Arial"/>
                <w:sz w:val="20"/>
                <w:szCs w:val="20"/>
              </w:rPr>
            </w:pPr>
            <w:r>
              <w:rPr>
                <w:rFonts w:ascii="Arial" w:hAnsi="Arial" w:cs="Arial"/>
                <w:sz w:val="20"/>
                <w:szCs w:val="20"/>
              </w:rPr>
              <w:t>162,176,105.53</w:t>
            </w:r>
          </w:p>
        </w:tc>
      </w:tr>
      <w:tr w:rsidR="00DA4950" w:rsidRPr="00952792" w:rsidTr="00BF47A8">
        <w:tc>
          <w:tcPr>
            <w:tcW w:w="5387" w:type="dxa"/>
          </w:tcPr>
          <w:p w:rsidR="00DA4950" w:rsidRPr="00952792" w:rsidRDefault="00DA4950" w:rsidP="00BA4B87">
            <w:pPr>
              <w:spacing w:line="276" w:lineRule="auto"/>
              <w:jc w:val="both"/>
              <w:rPr>
                <w:rFonts w:ascii="Arial" w:hAnsi="Arial" w:cs="Arial"/>
                <w:sz w:val="20"/>
                <w:szCs w:val="20"/>
              </w:rPr>
            </w:pPr>
            <w:r w:rsidRPr="00952792">
              <w:rPr>
                <w:rFonts w:ascii="Arial" w:hAnsi="Arial" w:cs="Arial"/>
                <w:sz w:val="20"/>
                <w:szCs w:val="20"/>
              </w:rPr>
              <w:t>Depósitos de Fondos de Terceros en Garantía y/o Administración</w:t>
            </w:r>
          </w:p>
        </w:tc>
        <w:tc>
          <w:tcPr>
            <w:tcW w:w="2551" w:type="dxa"/>
          </w:tcPr>
          <w:p w:rsidR="00DA4950" w:rsidRPr="00952792" w:rsidRDefault="00DA4950" w:rsidP="00896DCD">
            <w:pPr>
              <w:spacing w:line="276" w:lineRule="auto"/>
              <w:jc w:val="right"/>
              <w:rPr>
                <w:rFonts w:ascii="Arial" w:hAnsi="Arial" w:cs="Arial"/>
                <w:sz w:val="20"/>
                <w:szCs w:val="20"/>
              </w:rPr>
            </w:pPr>
            <w:r w:rsidRPr="003119EC">
              <w:rPr>
                <w:rFonts w:ascii="Arial" w:hAnsi="Arial" w:cs="Arial"/>
                <w:sz w:val="20"/>
                <w:szCs w:val="20"/>
              </w:rPr>
              <w:t>159,760.47</w:t>
            </w:r>
          </w:p>
        </w:tc>
        <w:tc>
          <w:tcPr>
            <w:tcW w:w="2268" w:type="dxa"/>
          </w:tcPr>
          <w:p w:rsidR="00DA4950" w:rsidRPr="00952792" w:rsidRDefault="00DA4950" w:rsidP="00D350AF">
            <w:pPr>
              <w:spacing w:line="276" w:lineRule="auto"/>
              <w:jc w:val="right"/>
              <w:rPr>
                <w:rFonts w:ascii="Arial" w:hAnsi="Arial" w:cs="Arial"/>
                <w:sz w:val="20"/>
                <w:szCs w:val="20"/>
              </w:rPr>
            </w:pPr>
            <w:r w:rsidRPr="00125612">
              <w:rPr>
                <w:rFonts w:ascii="Arial" w:hAnsi="Arial" w:cs="Arial"/>
                <w:sz w:val="20"/>
                <w:szCs w:val="20"/>
              </w:rPr>
              <w:t>159,760.47</w:t>
            </w:r>
          </w:p>
        </w:tc>
      </w:tr>
      <w:tr w:rsidR="00DA4950" w:rsidRPr="00952792" w:rsidTr="006129DA">
        <w:tc>
          <w:tcPr>
            <w:tcW w:w="5387" w:type="dxa"/>
            <w:tcBorders>
              <w:top w:val="single" w:sz="12" w:space="0" w:color="auto"/>
            </w:tcBorders>
          </w:tcPr>
          <w:p w:rsidR="00DA4950" w:rsidRPr="00952792" w:rsidRDefault="00DA4950" w:rsidP="00BA4B87">
            <w:pPr>
              <w:spacing w:line="276" w:lineRule="auto"/>
              <w:jc w:val="both"/>
              <w:rPr>
                <w:rFonts w:ascii="Arial" w:hAnsi="Arial" w:cs="Arial"/>
                <w:sz w:val="2"/>
                <w:szCs w:val="2"/>
              </w:rPr>
            </w:pPr>
          </w:p>
        </w:tc>
        <w:tc>
          <w:tcPr>
            <w:tcW w:w="2551" w:type="dxa"/>
            <w:tcBorders>
              <w:top w:val="single" w:sz="12" w:space="0" w:color="auto"/>
            </w:tcBorders>
          </w:tcPr>
          <w:p w:rsidR="00DA4950" w:rsidRPr="00952792" w:rsidRDefault="00DA4950" w:rsidP="00896DCD">
            <w:pPr>
              <w:spacing w:line="276" w:lineRule="auto"/>
              <w:jc w:val="right"/>
              <w:rPr>
                <w:rFonts w:ascii="Arial" w:hAnsi="Arial" w:cs="Arial"/>
                <w:sz w:val="2"/>
                <w:szCs w:val="2"/>
              </w:rPr>
            </w:pPr>
          </w:p>
        </w:tc>
        <w:tc>
          <w:tcPr>
            <w:tcW w:w="2268" w:type="dxa"/>
            <w:tcBorders>
              <w:top w:val="single" w:sz="12" w:space="0" w:color="auto"/>
            </w:tcBorders>
          </w:tcPr>
          <w:p w:rsidR="00DA4950" w:rsidRPr="00952792" w:rsidRDefault="00DA4950" w:rsidP="00D350AF">
            <w:pPr>
              <w:spacing w:line="276" w:lineRule="auto"/>
              <w:jc w:val="right"/>
              <w:rPr>
                <w:rFonts w:ascii="Arial" w:hAnsi="Arial" w:cs="Arial"/>
                <w:sz w:val="2"/>
                <w:szCs w:val="2"/>
              </w:rPr>
            </w:pPr>
          </w:p>
        </w:tc>
      </w:tr>
      <w:tr w:rsidR="00DA4950" w:rsidRPr="00952792" w:rsidTr="00643204">
        <w:tc>
          <w:tcPr>
            <w:tcW w:w="5387" w:type="dxa"/>
            <w:tcBorders>
              <w:bottom w:val="single" w:sz="4" w:space="0" w:color="auto"/>
            </w:tcBorders>
            <w:shd w:val="clear" w:color="auto" w:fill="auto"/>
          </w:tcPr>
          <w:p w:rsidR="00DA4950" w:rsidRPr="00952792" w:rsidRDefault="00DA4950"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rsidR="00DA4950" w:rsidRPr="00952792" w:rsidRDefault="00DA4950" w:rsidP="00896DCD">
            <w:pPr>
              <w:spacing w:line="276" w:lineRule="auto"/>
              <w:jc w:val="right"/>
              <w:rPr>
                <w:rFonts w:ascii="Arial" w:hAnsi="Arial" w:cs="Arial"/>
                <w:b/>
                <w:sz w:val="20"/>
                <w:szCs w:val="20"/>
              </w:rPr>
            </w:pPr>
            <w:r w:rsidRPr="00952792">
              <w:rPr>
                <w:rFonts w:ascii="Arial" w:hAnsi="Arial" w:cs="Arial"/>
                <w:b/>
                <w:sz w:val="20"/>
                <w:szCs w:val="20"/>
              </w:rPr>
              <w:t xml:space="preserve">$ </w:t>
            </w:r>
            <w:r w:rsidRPr="003119EC">
              <w:rPr>
                <w:rFonts w:ascii="Arial" w:hAnsi="Arial" w:cs="Arial"/>
                <w:b/>
                <w:sz w:val="20"/>
                <w:szCs w:val="20"/>
              </w:rPr>
              <w:t>476,586,510.01</w:t>
            </w:r>
          </w:p>
        </w:tc>
        <w:tc>
          <w:tcPr>
            <w:tcW w:w="2268" w:type="dxa"/>
            <w:tcBorders>
              <w:bottom w:val="single" w:sz="4" w:space="0" w:color="auto"/>
            </w:tcBorders>
            <w:shd w:val="clear" w:color="auto" w:fill="auto"/>
          </w:tcPr>
          <w:p w:rsidR="00DA4950" w:rsidRPr="00952792" w:rsidRDefault="00DA4950" w:rsidP="00D350A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162,336,578.91</w:t>
            </w:r>
          </w:p>
        </w:tc>
      </w:tr>
    </w:tbl>
    <w:p w:rsidR="00AC56EF" w:rsidRDefault="00AC56EF" w:rsidP="00BA4B87">
      <w:pPr>
        <w:pStyle w:val="Textoindependiente"/>
        <w:spacing w:after="0" w:line="276" w:lineRule="auto"/>
        <w:rPr>
          <w:rFonts w:ascii="Arial" w:hAnsi="Arial" w:cs="Arial"/>
          <w:sz w:val="20"/>
          <w:szCs w:val="20"/>
        </w:rPr>
      </w:pPr>
    </w:p>
    <w:p w:rsidR="00497541" w:rsidRPr="00952792" w:rsidRDefault="00497541" w:rsidP="00BA4B87">
      <w:pPr>
        <w:pStyle w:val="Textoindependiente"/>
        <w:spacing w:after="0" w:line="276" w:lineRule="auto"/>
        <w:rPr>
          <w:rFonts w:ascii="Arial" w:hAnsi="Arial" w:cs="Arial"/>
          <w:sz w:val="20"/>
          <w:szCs w:val="20"/>
        </w:rPr>
      </w:pPr>
    </w:p>
    <w:p w:rsidR="00AC56EF" w:rsidRPr="00952792" w:rsidRDefault="00AC56EF" w:rsidP="00BA4B87">
      <w:pPr>
        <w:spacing w:line="276" w:lineRule="auto"/>
        <w:rPr>
          <w:rFonts w:ascii="Arial" w:hAnsi="Arial" w:cs="Arial"/>
          <w:b/>
          <w:i/>
          <w:sz w:val="22"/>
          <w:szCs w:val="22"/>
        </w:rPr>
      </w:pPr>
      <w:r w:rsidRPr="00952792">
        <w:rPr>
          <w:rFonts w:ascii="Arial" w:hAnsi="Arial" w:cs="Arial"/>
          <w:b/>
          <w:i/>
          <w:sz w:val="22"/>
          <w:szCs w:val="22"/>
        </w:rPr>
        <w:t>Adquisiciones de las Actividades de Inversión efectivamente pagadas</w:t>
      </w:r>
    </w:p>
    <w:p w:rsidR="00AC56EF" w:rsidRPr="00952792" w:rsidRDefault="00AC56EF" w:rsidP="00BA4B87">
      <w:pPr>
        <w:spacing w:line="276" w:lineRule="auto"/>
        <w:jc w:val="both"/>
        <w:rPr>
          <w:rFonts w:ascii="Arial" w:eastAsia="Times New Roman" w:hAnsi="Arial" w:cs="Arial"/>
          <w:sz w:val="20"/>
          <w:szCs w:val="20"/>
          <w:lang w:bidi="ar-SA"/>
        </w:rPr>
      </w:pPr>
    </w:p>
    <w:p w:rsidR="00AC56EF" w:rsidRPr="00952792" w:rsidRDefault="00AC56EF"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601D50">
        <w:rPr>
          <w:rFonts w:ascii="Arial" w:hAnsi="Arial" w:cs="Arial"/>
          <w:sz w:val="20"/>
          <w:szCs w:val="20"/>
        </w:rPr>
        <w:t>31 de marzo</w:t>
      </w:r>
      <w:r w:rsidR="00DB625A">
        <w:rPr>
          <w:rFonts w:ascii="Arial" w:eastAsia="Times New Roman" w:hAnsi="Arial" w:cs="Arial"/>
          <w:sz w:val="20"/>
          <w:szCs w:val="20"/>
          <w:lang w:bidi="ar-SA"/>
        </w:rPr>
        <w:t xml:space="preserve"> de 2025</w:t>
      </w:r>
      <w:r w:rsidRPr="00952792">
        <w:rPr>
          <w:rFonts w:ascii="Arial" w:eastAsia="Times New Roman" w:hAnsi="Arial" w:cs="Arial"/>
          <w:sz w:val="20"/>
          <w:szCs w:val="20"/>
          <w:lang w:bidi="ar-SA"/>
        </w:rPr>
        <w:t>, se realizaron adquisiciones de las Actividades de Inversión efectivamente pagadas, respecto del apartado de aplicación, mismas que a continuación de describen:</w:t>
      </w:r>
    </w:p>
    <w:p w:rsidR="00465BCA" w:rsidRDefault="00465BCA" w:rsidP="00BA4B87">
      <w:pPr>
        <w:spacing w:line="276" w:lineRule="auto"/>
        <w:jc w:val="both"/>
        <w:outlineLvl w:val="0"/>
        <w:rPr>
          <w:rFonts w:ascii="Arial" w:hAnsi="Arial" w:cs="Arial"/>
          <w:sz w:val="20"/>
          <w:szCs w:val="20"/>
        </w:rPr>
      </w:pPr>
    </w:p>
    <w:p w:rsidR="005D174F" w:rsidRPr="00952792" w:rsidRDefault="005D174F"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ADQUISICIONES DE ACTIVIDADES DE INVERSIÓN EFECTIVAMENTE PAGADAS</w:t>
            </w:r>
          </w:p>
          <w:p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465BCA" w:rsidRPr="00952792" w:rsidRDefault="00465BC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F47A8">
        <w:tc>
          <w:tcPr>
            <w:tcW w:w="5387" w:type="dxa"/>
          </w:tcPr>
          <w:p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Inmuebles, Infraestructura y Construcciones en Proceso</w:t>
            </w:r>
          </w:p>
        </w:tc>
        <w:tc>
          <w:tcPr>
            <w:tcW w:w="2551" w:type="dxa"/>
          </w:tcPr>
          <w:p w:rsidR="00D2330A" w:rsidRPr="00952792" w:rsidRDefault="00D2330A" w:rsidP="00ED6FDF">
            <w:pPr>
              <w:spacing w:line="276" w:lineRule="auto"/>
              <w:jc w:val="right"/>
              <w:rPr>
                <w:rFonts w:ascii="Arial" w:hAnsi="Arial" w:cs="Arial"/>
                <w:b/>
                <w:sz w:val="20"/>
                <w:szCs w:val="20"/>
              </w:rPr>
            </w:pPr>
            <w:r w:rsidRPr="00952792">
              <w:rPr>
                <w:rFonts w:ascii="Arial" w:hAnsi="Arial" w:cs="Arial"/>
                <w:b/>
                <w:sz w:val="20"/>
                <w:szCs w:val="20"/>
              </w:rPr>
              <w:t>$</w:t>
            </w:r>
            <w:r w:rsidR="00ED6FDF">
              <w:rPr>
                <w:rFonts w:ascii="Arial" w:hAnsi="Arial" w:cs="Arial"/>
                <w:b/>
                <w:sz w:val="20"/>
                <w:szCs w:val="20"/>
              </w:rPr>
              <w:t xml:space="preserve">                      </w:t>
            </w:r>
            <w:r w:rsidRPr="00952792">
              <w:rPr>
                <w:rFonts w:ascii="Arial" w:hAnsi="Arial" w:cs="Arial"/>
                <w:b/>
                <w:sz w:val="20"/>
                <w:szCs w:val="20"/>
              </w:rPr>
              <w:t xml:space="preserve"> </w:t>
            </w:r>
            <w:r w:rsidR="00ED6FDF">
              <w:rPr>
                <w:rFonts w:ascii="Arial" w:hAnsi="Arial" w:cs="Arial"/>
                <w:b/>
                <w:sz w:val="20"/>
                <w:szCs w:val="20"/>
              </w:rPr>
              <w:t>0</w:t>
            </w:r>
          </w:p>
        </w:tc>
        <w:tc>
          <w:tcPr>
            <w:tcW w:w="2268" w:type="dxa"/>
          </w:tcPr>
          <w:p w:rsidR="00D2330A" w:rsidRPr="00952792" w:rsidRDefault="00D2330A" w:rsidP="000A1CDF">
            <w:pPr>
              <w:spacing w:line="276" w:lineRule="auto"/>
              <w:jc w:val="right"/>
              <w:rPr>
                <w:rFonts w:ascii="Arial" w:hAnsi="Arial" w:cs="Arial"/>
                <w:b/>
                <w:sz w:val="20"/>
                <w:szCs w:val="20"/>
              </w:rPr>
            </w:pPr>
            <w:r w:rsidRPr="00952792">
              <w:rPr>
                <w:rFonts w:ascii="Arial" w:hAnsi="Arial" w:cs="Arial"/>
                <w:b/>
                <w:sz w:val="20"/>
                <w:szCs w:val="20"/>
              </w:rPr>
              <w:t xml:space="preserve">$ </w:t>
            </w:r>
            <w:r w:rsidR="000A1CDF">
              <w:rPr>
                <w:rFonts w:ascii="Arial" w:hAnsi="Arial" w:cs="Arial"/>
                <w:b/>
                <w:sz w:val="20"/>
                <w:szCs w:val="20"/>
              </w:rPr>
              <w:t xml:space="preserve">   </w:t>
            </w:r>
            <w:r w:rsidR="00141370">
              <w:rPr>
                <w:rFonts w:ascii="Arial" w:hAnsi="Arial" w:cs="Arial"/>
                <w:b/>
                <w:sz w:val="20"/>
                <w:szCs w:val="20"/>
              </w:rPr>
              <w:t xml:space="preserve">           </w:t>
            </w:r>
            <w:r w:rsidR="000A1CDF">
              <w:rPr>
                <w:rFonts w:ascii="Arial" w:hAnsi="Arial" w:cs="Arial"/>
                <w:b/>
                <w:sz w:val="20"/>
                <w:szCs w:val="20"/>
              </w:rPr>
              <w:t xml:space="preserve">         </w:t>
            </w:r>
            <w:r w:rsidR="00AC56EF" w:rsidRPr="00952792">
              <w:rPr>
                <w:rFonts w:ascii="Arial" w:hAnsi="Arial" w:cs="Arial"/>
                <w:b/>
                <w:sz w:val="20"/>
                <w:szCs w:val="20"/>
              </w:rPr>
              <w:t>0</w:t>
            </w:r>
          </w:p>
        </w:tc>
      </w:tr>
      <w:tr w:rsidR="00736E70" w:rsidRPr="00952792" w:rsidTr="00BF47A8">
        <w:tc>
          <w:tcPr>
            <w:tcW w:w="5387" w:type="dxa"/>
          </w:tcPr>
          <w:p w:rsidR="00D2330A" w:rsidRPr="00952792" w:rsidRDefault="00A30F19" w:rsidP="00BA4B87">
            <w:pPr>
              <w:spacing w:line="276" w:lineRule="auto"/>
              <w:jc w:val="both"/>
              <w:rPr>
                <w:rFonts w:ascii="Arial" w:hAnsi="Arial" w:cs="Arial"/>
                <w:sz w:val="20"/>
                <w:szCs w:val="20"/>
              </w:rPr>
            </w:pPr>
            <w:r w:rsidRPr="00952792">
              <w:rPr>
                <w:rFonts w:ascii="Arial" w:hAnsi="Arial" w:cs="Arial"/>
                <w:sz w:val="20"/>
                <w:szCs w:val="20"/>
              </w:rPr>
              <w:t>Edificios no Habitacionales</w:t>
            </w:r>
          </w:p>
        </w:tc>
        <w:tc>
          <w:tcPr>
            <w:tcW w:w="2551" w:type="dxa"/>
          </w:tcPr>
          <w:p w:rsidR="00D2330A" w:rsidRPr="00952792" w:rsidRDefault="00ED6FDF" w:rsidP="00BA4B87">
            <w:pPr>
              <w:spacing w:line="276" w:lineRule="auto"/>
              <w:jc w:val="right"/>
              <w:rPr>
                <w:rFonts w:ascii="Arial" w:hAnsi="Arial" w:cs="Arial"/>
                <w:sz w:val="20"/>
                <w:szCs w:val="20"/>
              </w:rPr>
            </w:pPr>
            <w:r>
              <w:rPr>
                <w:rFonts w:ascii="Arial" w:hAnsi="Arial" w:cs="Arial"/>
                <w:sz w:val="20"/>
                <w:szCs w:val="20"/>
              </w:rPr>
              <w:t>0</w:t>
            </w:r>
          </w:p>
        </w:tc>
        <w:tc>
          <w:tcPr>
            <w:tcW w:w="2268" w:type="dxa"/>
          </w:tcPr>
          <w:p w:rsidR="00D2330A" w:rsidRPr="00952792" w:rsidRDefault="000A1CDF" w:rsidP="00BA4B87">
            <w:pPr>
              <w:spacing w:line="276" w:lineRule="auto"/>
              <w:jc w:val="right"/>
              <w:rPr>
                <w:rFonts w:ascii="Arial" w:hAnsi="Arial" w:cs="Arial"/>
                <w:sz w:val="20"/>
                <w:szCs w:val="20"/>
              </w:rPr>
            </w:pPr>
            <w:r>
              <w:rPr>
                <w:rFonts w:ascii="Arial" w:hAnsi="Arial" w:cs="Arial"/>
                <w:sz w:val="20"/>
                <w:szCs w:val="20"/>
              </w:rPr>
              <w:t>0</w:t>
            </w:r>
          </w:p>
        </w:tc>
      </w:tr>
      <w:tr w:rsidR="00736E70" w:rsidRPr="00952792" w:rsidTr="00BF47A8">
        <w:tc>
          <w:tcPr>
            <w:tcW w:w="5387" w:type="dxa"/>
          </w:tcPr>
          <w:p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Muebles</w:t>
            </w:r>
          </w:p>
        </w:tc>
        <w:tc>
          <w:tcPr>
            <w:tcW w:w="2551" w:type="dxa"/>
          </w:tcPr>
          <w:p w:rsidR="00D2330A" w:rsidRPr="00952792" w:rsidRDefault="00ED6FDF" w:rsidP="00BA4B87">
            <w:pPr>
              <w:spacing w:line="276" w:lineRule="auto"/>
              <w:jc w:val="right"/>
              <w:rPr>
                <w:rFonts w:ascii="Arial" w:hAnsi="Arial" w:cs="Arial"/>
                <w:b/>
                <w:sz w:val="20"/>
                <w:szCs w:val="20"/>
              </w:rPr>
            </w:pPr>
            <w:r>
              <w:rPr>
                <w:rFonts w:ascii="Arial" w:hAnsi="Arial" w:cs="Arial"/>
                <w:b/>
                <w:sz w:val="20"/>
                <w:szCs w:val="20"/>
              </w:rPr>
              <w:t>0</w:t>
            </w:r>
          </w:p>
        </w:tc>
        <w:tc>
          <w:tcPr>
            <w:tcW w:w="2268" w:type="dxa"/>
          </w:tcPr>
          <w:p w:rsidR="00D2330A" w:rsidRPr="00952792" w:rsidRDefault="000A1CDF" w:rsidP="00BA4B87">
            <w:pPr>
              <w:spacing w:line="276" w:lineRule="auto"/>
              <w:jc w:val="right"/>
              <w:rPr>
                <w:rFonts w:ascii="Arial" w:hAnsi="Arial" w:cs="Arial"/>
                <w:b/>
                <w:sz w:val="20"/>
                <w:szCs w:val="20"/>
              </w:rPr>
            </w:pPr>
            <w:r>
              <w:rPr>
                <w:rFonts w:ascii="Arial" w:hAnsi="Arial" w:cs="Arial"/>
                <w:b/>
                <w:sz w:val="20"/>
                <w:szCs w:val="20"/>
              </w:rPr>
              <w:t>0</w:t>
            </w:r>
          </w:p>
        </w:tc>
      </w:tr>
      <w:tr w:rsidR="00736E70" w:rsidRPr="00952792" w:rsidTr="00BF47A8">
        <w:tc>
          <w:tcPr>
            <w:tcW w:w="5387" w:type="dxa"/>
          </w:tcPr>
          <w:p w:rsidR="00D2330A" w:rsidRPr="00952792" w:rsidRDefault="006132DA" w:rsidP="00BA4B87">
            <w:pPr>
              <w:spacing w:line="276" w:lineRule="auto"/>
              <w:jc w:val="both"/>
              <w:rPr>
                <w:rFonts w:ascii="Arial" w:hAnsi="Arial" w:cs="Arial"/>
                <w:sz w:val="20"/>
                <w:szCs w:val="20"/>
              </w:rPr>
            </w:pPr>
            <w:r w:rsidRPr="00952792">
              <w:rPr>
                <w:rFonts w:ascii="Arial" w:hAnsi="Arial" w:cs="Arial"/>
                <w:sz w:val="20"/>
                <w:szCs w:val="20"/>
              </w:rPr>
              <w:t>Mobiliario y Equipo de Administración</w:t>
            </w:r>
          </w:p>
        </w:tc>
        <w:tc>
          <w:tcPr>
            <w:tcW w:w="2551" w:type="dxa"/>
          </w:tcPr>
          <w:p w:rsidR="00D2330A" w:rsidRPr="00952792" w:rsidRDefault="00ED6FDF" w:rsidP="00BA4B87">
            <w:pPr>
              <w:spacing w:line="276" w:lineRule="auto"/>
              <w:jc w:val="right"/>
              <w:rPr>
                <w:rFonts w:ascii="Arial" w:hAnsi="Arial" w:cs="Arial"/>
                <w:sz w:val="20"/>
                <w:szCs w:val="20"/>
              </w:rPr>
            </w:pPr>
            <w:r>
              <w:rPr>
                <w:rFonts w:ascii="Arial" w:hAnsi="Arial" w:cs="Arial"/>
                <w:sz w:val="20"/>
                <w:szCs w:val="20"/>
              </w:rPr>
              <w:t>0</w:t>
            </w:r>
          </w:p>
        </w:tc>
        <w:tc>
          <w:tcPr>
            <w:tcW w:w="2268" w:type="dxa"/>
          </w:tcPr>
          <w:p w:rsidR="00D2330A" w:rsidRPr="00952792" w:rsidRDefault="00141370" w:rsidP="00BA4B87">
            <w:pPr>
              <w:spacing w:line="276" w:lineRule="auto"/>
              <w:jc w:val="right"/>
              <w:rPr>
                <w:rFonts w:ascii="Arial" w:hAnsi="Arial" w:cs="Arial"/>
                <w:sz w:val="20"/>
                <w:szCs w:val="20"/>
              </w:rPr>
            </w:pPr>
            <w:r>
              <w:rPr>
                <w:rFonts w:ascii="Arial" w:hAnsi="Arial" w:cs="Arial"/>
                <w:sz w:val="20"/>
                <w:szCs w:val="20"/>
              </w:rPr>
              <w:t>0</w:t>
            </w:r>
          </w:p>
        </w:tc>
      </w:tr>
      <w:tr w:rsidR="00141370" w:rsidRPr="00952792" w:rsidTr="00F32BE1">
        <w:tc>
          <w:tcPr>
            <w:tcW w:w="5387" w:type="dxa"/>
            <w:tcBorders>
              <w:bottom w:val="single" w:sz="12" w:space="0" w:color="auto"/>
            </w:tcBorders>
          </w:tcPr>
          <w:p w:rsidR="00141370" w:rsidRPr="00952792" w:rsidRDefault="00141370" w:rsidP="00BA4B87">
            <w:pPr>
              <w:spacing w:line="276" w:lineRule="auto"/>
              <w:jc w:val="both"/>
              <w:rPr>
                <w:rFonts w:ascii="Arial" w:hAnsi="Arial" w:cs="Arial"/>
                <w:b/>
                <w:sz w:val="20"/>
                <w:szCs w:val="20"/>
              </w:rPr>
            </w:pPr>
            <w:r w:rsidRPr="00952792">
              <w:rPr>
                <w:rFonts w:ascii="Arial" w:hAnsi="Arial" w:cs="Arial"/>
                <w:b/>
                <w:sz w:val="20"/>
                <w:szCs w:val="20"/>
              </w:rPr>
              <w:t>Otras Inversiones</w:t>
            </w:r>
          </w:p>
        </w:tc>
        <w:tc>
          <w:tcPr>
            <w:tcW w:w="2551" w:type="dxa"/>
            <w:tcBorders>
              <w:bottom w:val="single" w:sz="12" w:space="0" w:color="auto"/>
            </w:tcBorders>
          </w:tcPr>
          <w:p w:rsidR="00141370" w:rsidRPr="00952792" w:rsidRDefault="00ED6FDF" w:rsidP="00BA4B87">
            <w:pPr>
              <w:spacing w:line="276" w:lineRule="auto"/>
              <w:jc w:val="right"/>
              <w:rPr>
                <w:rFonts w:ascii="Arial" w:hAnsi="Arial" w:cs="Arial"/>
                <w:b/>
                <w:sz w:val="20"/>
                <w:szCs w:val="20"/>
              </w:rPr>
            </w:pPr>
            <w:r w:rsidRPr="00ED6FDF">
              <w:rPr>
                <w:rFonts w:ascii="Arial" w:hAnsi="Arial" w:cs="Arial"/>
                <w:b/>
                <w:sz w:val="20"/>
                <w:szCs w:val="20"/>
              </w:rPr>
              <w:t>105,934,956.14</w:t>
            </w:r>
          </w:p>
        </w:tc>
        <w:tc>
          <w:tcPr>
            <w:tcW w:w="2268" w:type="dxa"/>
            <w:tcBorders>
              <w:bottom w:val="single" w:sz="12" w:space="0" w:color="auto"/>
            </w:tcBorders>
          </w:tcPr>
          <w:p w:rsidR="00141370" w:rsidRPr="00952792" w:rsidRDefault="00141370" w:rsidP="00D350AF">
            <w:pPr>
              <w:spacing w:line="276" w:lineRule="auto"/>
              <w:jc w:val="right"/>
              <w:rPr>
                <w:rFonts w:ascii="Arial" w:hAnsi="Arial" w:cs="Arial"/>
                <w:b/>
                <w:sz w:val="20"/>
                <w:szCs w:val="20"/>
              </w:rPr>
            </w:pPr>
            <w:r>
              <w:rPr>
                <w:rFonts w:ascii="Arial" w:hAnsi="Arial" w:cs="Arial"/>
                <w:b/>
                <w:sz w:val="20"/>
                <w:szCs w:val="20"/>
              </w:rPr>
              <w:t>416,331,201.13</w:t>
            </w:r>
          </w:p>
        </w:tc>
      </w:tr>
      <w:tr w:rsidR="00141370" w:rsidRPr="00952792" w:rsidTr="00F32BE1">
        <w:tc>
          <w:tcPr>
            <w:tcW w:w="5387" w:type="dxa"/>
            <w:tcBorders>
              <w:top w:val="single" w:sz="12" w:space="0" w:color="auto"/>
            </w:tcBorders>
          </w:tcPr>
          <w:p w:rsidR="00141370" w:rsidRPr="00952792" w:rsidRDefault="00141370" w:rsidP="00BA4B87">
            <w:pPr>
              <w:spacing w:line="276" w:lineRule="auto"/>
              <w:jc w:val="both"/>
              <w:rPr>
                <w:rFonts w:ascii="Arial" w:hAnsi="Arial" w:cs="Arial"/>
                <w:b/>
                <w:sz w:val="2"/>
                <w:szCs w:val="2"/>
              </w:rPr>
            </w:pPr>
          </w:p>
        </w:tc>
        <w:tc>
          <w:tcPr>
            <w:tcW w:w="2551" w:type="dxa"/>
            <w:tcBorders>
              <w:top w:val="single" w:sz="12" w:space="0" w:color="auto"/>
            </w:tcBorders>
          </w:tcPr>
          <w:p w:rsidR="00141370" w:rsidRPr="00952792" w:rsidRDefault="00141370" w:rsidP="00BA4B87">
            <w:pPr>
              <w:spacing w:line="276" w:lineRule="auto"/>
              <w:jc w:val="right"/>
              <w:rPr>
                <w:rFonts w:ascii="Arial" w:hAnsi="Arial" w:cs="Arial"/>
                <w:b/>
                <w:sz w:val="2"/>
                <w:szCs w:val="2"/>
              </w:rPr>
            </w:pPr>
          </w:p>
        </w:tc>
        <w:tc>
          <w:tcPr>
            <w:tcW w:w="2268" w:type="dxa"/>
            <w:tcBorders>
              <w:top w:val="single" w:sz="12" w:space="0" w:color="auto"/>
            </w:tcBorders>
          </w:tcPr>
          <w:p w:rsidR="00141370" w:rsidRPr="00952792" w:rsidRDefault="00141370" w:rsidP="00D350AF">
            <w:pPr>
              <w:spacing w:line="276" w:lineRule="auto"/>
              <w:jc w:val="right"/>
              <w:rPr>
                <w:rFonts w:ascii="Arial" w:hAnsi="Arial" w:cs="Arial"/>
                <w:b/>
                <w:sz w:val="2"/>
                <w:szCs w:val="2"/>
              </w:rPr>
            </w:pPr>
          </w:p>
        </w:tc>
      </w:tr>
      <w:tr w:rsidR="00141370" w:rsidRPr="00952792" w:rsidTr="00643204">
        <w:tc>
          <w:tcPr>
            <w:tcW w:w="5387" w:type="dxa"/>
            <w:tcBorders>
              <w:bottom w:val="single" w:sz="4" w:space="0" w:color="auto"/>
            </w:tcBorders>
            <w:shd w:val="clear" w:color="auto" w:fill="auto"/>
          </w:tcPr>
          <w:p w:rsidR="00141370" w:rsidRPr="00952792" w:rsidRDefault="00141370"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rsidR="00141370" w:rsidRPr="00952792" w:rsidRDefault="0014137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ED6FDF" w:rsidRPr="00ED6FDF">
              <w:rPr>
                <w:rFonts w:ascii="Arial" w:hAnsi="Arial" w:cs="Arial"/>
                <w:b/>
                <w:sz w:val="20"/>
                <w:szCs w:val="20"/>
              </w:rPr>
              <w:t>105,934,956.14</w:t>
            </w:r>
          </w:p>
        </w:tc>
        <w:tc>
          <w:tcPr>
            <w:tcW w:w="2268" w:type="dxa"/>
            <w:tcBorders>
              <w:bottom w:val="single" w:sz="4" w:space="0" w:color="auto"/>
            </w:tcBorders>
            <w:shd w:val="clear" w:color="auto" w:fill="auto"/>
          </w:tcPr>
          <w:p w:rsidR="00141370" w:rsidRPr="00952792" w:rsidRDefault="00141370" w:rsidP="00D350A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416,331,201.13</w:t>
            </w:r>
          </w:p>
        </w:tc>
      </w:tr>
    </w:tbl>
    <w:p w:rsidR="00830F71" w:rsidRPr="00952792" w:rsidRDefault="00830F71" w:rsidP="00BA4B87">
      <w:pPr>
        <w:spacing w:line="276" w:lineRule="auto"/>
        <w:jc w:val="both"/>
        <w:rPr>
          <w:rFonts w:ascii="Arial" w:eastAsia="Times New Roman" w:hAnsi="Arial" w:cs="Arial"/>
          <w:sz w:val="20"/>
          <w:szCs w:val="20"/>
          <w:lang w:bidi="ar-SA"/>
        </w:rPr>
      </w:pPr>
    </w:p>
    <w:p w:rsidR="009362D0" w:rsidRDefault="009362D0" w:rsidP="00BA4B87">
      <w:pPr>
        <w:spacing w:line="276" w:lineRule="auto"/>
        <w:rPr>
          <w:rFonts w:ascii="Arial" w:hAnsi="Arial" w:cs="Arial"/>
          <w:b/>
          <w:i/>
          <w:sz w:val="22"/>
          <w:szCs w:val="22"/>
        </w:rPr>
      </w:pPr>
    </w:p>
    <w:p w:rsidR="00B308EB" w:rsidRPr="00952792" w:rsidRDefault="00B308EB" w:rsidP="00BA4B87">
      <w:pPr>
        <w:spacing w:line="276" w:lineRule="auto"/>
        <w:rPr>
          <w:rFonts w:ascii="Arial" w:hAnsi="Arial" w:cs="Arial"/>
          <w:b/>
          <w:i/>
          <w:sz w:val="22"/>
          <w:szCs w:val="22"/>
        </w:rPr>
      </w:pPr>
      <w:r w:rsidRPr="00952792">
        <w:rPr>
          <w:rFonts w:ascii="Arial" w:hAnsi="Arial" w:cs="Arial"/>
          <w:b/>
          <w:i/>
          <w:sz w:val="22"/>
          <w:szCs w:val="22"/>
        </w:rPr>
        <w:t>Conciliación de Flujos de Efectivo Netos</w:t>
      </w:r>
    </w:p>
    <w:p w:rsidR="00937E41" w:rsidRPr="00952792" w:rsidRDefault="00937E41" w:rsidP="00BA4B87">
      <w:pPr>
        <w:spacing w:line="276" w:lineRule="auto"/>
        <w:rPr>
          <w:rFonts w:ascii="Arial" w:hAnsi="Arial" w:cs="Arial"/>
          <w:b/>
          <w:sz w:val="20"/>
          <w:szCs w:val="20"/>
        </w:rPr>
      </w:pPr>
    </w:p>
    <w:p w:rsidR="00B308EB" w:rsidRPr="00952792" w:rsidRDefault="00B308EB" w:rsidP="00BA4B87">
      <w:pPr>
        <w:spacing w:line="276" w:lineRule="auto"/>
        <w:jc w:val="both"/>
        <w:rPr>
          <w:rFonts w:ascii="Arial" w:hAnsi="Arial" w:cs="Arial"/>
          <w:sz w:val="20"/>
          <w:szCs w:val="20"/>
        </w:rPr>
      </w:pPr>
      <w:r w:rsidRPr="00952792">
        <w:rPr>
          <w:rFonts w:ascii="Arial" w:hAnsi="Arial" w:cs="Arial"/>
          <w:sz w:val="20"/>
          <w:szCs w:val="20"/>
        </w:rPr>
        <w:t xml:space="preserve">A continuación, se presenta la Conciliación de los Flujos de Efectivo Netos de las Actividades de Operación y saldos de Resultados del Ejercicio (Ahorro/Desahorro): </w:t>
      </w:r>
    </w:p>
    <w:p w:rsidR="00B308EB" w:rsidRDefault="00B308EB" w:rsidP="00BA4B87">
      <w:pPr>
        <w:spacing w:line="276" w:lineRule="auto"/>
        <w:rPr>
          <w:rFonts w:ascii="Arial" w:hAnsi="Arial" w:cs="Arial"/>
          <w:b/>
          <w:sz w:val="20"/>
          <w:szCs w:val="20"/>
        </w:rPr>
      </w:pPr>
    </w:p>
    <w:p w:rsidR="00FA3ED4" w:rsidRPr="00952792" w:rsidRDefault="00FA3ED4" w:rsidP="00BA4B87">
      <w:pPr>
        <w:spacing w:line="276" w:lineRule="auto"/>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B308EB" w:rsidRPr="00D81AAF" w:rsidRDefault="00B308E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CONCILIACIÓN DE FLUJOS DE EFECTIVO NETOS</w:t>
            </w:r>
          </w:p>
          <w:p w:rsidR="00B308EB" w:rsidRPr="00497541" w:rsidRDefault="00B308E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B308EB" w:rsidRPr="00952792" w:rsidRDefault="00B308E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F47A8">
        <w:tc>
          <w:tcPr>
            <w:tcW w:w="5387" w:type="dxa"/>
          </w:tcPr>
          <w:p w:rsidR="00B308EB" w:rsidRPr="00952792" w:rsidRDefault="00B308EB" w:rsidP="00BA4B87">
            <w:pPr>
              <w:spacing w:line="276" w:lineRule="auto"/>
              <w:jc w:val="both"/>
              <w:rPr>
                <w:rFonts w:ascii="Arial" w:hAnsi="Arial" w:cs="Arial"/>
                <w:b/>
                <w:sz w:val="20"/>
                <w:szCs w:val="20"/>
              </w:rPr>
            </w:pPr>
            <w:r w:rsidRPr="00952792">
              <w:rPr>
                <w:rFonts w:ascii="Arial" w:hAnsi="Arial" w:cs="Arial"/>
                <w:b/>
                <w:sz w:val="20"/>
                <w:szCs w:val="20"/>
              </w:rPr>
              <w:t>Resultados del Ejercicio Ahorro/Desahorro</w:t>
            </w:r>
          </w:p>
        </w:tc>
        <w:tc>
          <w:tcPr>
            <w:tcW w:w="2551" w:type="dxa"/>
          </w:tcPr>
          <w:p w:rsidR="00B308EB" w:rsidRPr="00952792" w:rsidRDefault="00B308EB"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ED6FDF" w:rsidRPr="00ED6FDF">
              <w:rPr>
                <w:rFonts w:ascii="Arial" w:hAnsi="Arial" w:cs="Arial"/>
                <w:b/>
                <w:sz w:val="20"/>
                <w:szCs w:val="20"/>
              </w:rPr>
              <w:t>328,462,841.48</w:t>
            </w:r>
          </w:p>
        </w:tc>
        <w:tc>
          <w:tcPr>
            <w:tcW w:w="2268" w:type="dxa"/>
          </w:tcPr>
          <w:p w:rsidR="00B308EB" w:rsidRPr="00952792" w:rsidRDefault="009362D0"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103,026,539.98</w:t>
            </w:r>
          </w:p>
        </w:tc>
      </w:tr>
      <w:tr w:rsidR="00736E70" w:rsidRPr="00952792" w:rsidTr="00643204">
        <w:tc>
          <w:tcPr>
            <w:tcW w:w="5387" w:type="dxa"/>
            <w:shd w:val="clear" w:color="auto" w:fill="auto"/>
          </w:tcPr>
          <w:p w:rsidR="00B308EB" w:rsidRPr="00952792" w:rsidRDefault="00B308EB" w:rsidP="00BA4B87">
            <w:pPr>
              <w:spacing w:line="276" w:lineRule="auto"/>
              <w:jc w:val="both"/>
              <w:rPr>
                <w:rFonts w:ascii="Arial" w:hAnsi="Arial" w:cs="Arial"/>
                <w:b/>
                <w:sz w:val="20"/>
                <w:szCs w:val="20"/>
              </w:rPr>
            </w:pPr>
            <w:r w:rsidRPr="00952792">
              <w:rPr>
                <w:rFonts w:ascii="Arial" w:hAnsi="Arial" w:cs="Arial"/>
                <w:b/>
                <w:sz w:val="20"/>
                <w:szCs w:val="20"/>
              </w:rPr>
              <w:t>Movimientos de partidas (o rubros) que no afectan al efectivo</w:t>
            </w:r>
          </w:p>
        </w:tc>
        <w:tc>
          <w:tcPr>
            <w:tcW w:w="2551" w:type="dxa"/>
            <w:shd w:val="clear" w:color="auto" w:fill="auto"/>
          </w:tcPr>
          <w:p w:rsidR="00B308EB" w:rsidRPr="00952792" w:rsidRDefault="00B308EB" w:rsidP="00BA4B87">
            <w:pPr>
              <w:spacing w:line="276" w:lineRule="auto"/>
              <w:jc w:val="right"/>
              <w:rPr>
                <w:rFonts w:ascii="Arial" w:hAnsi="Arial" w:cs="Arial"/>
                <w:b/>
                <w:sz w:val="20"/>
                <w:szCs w:val="20"/>
              </w:rPr>
            </w:pPr>
            <w:r w:rsidRPr="00952792">
              <w:rPr>
                <w:rFonts w:ascii="Arial" w:hAnsi="Arial" w:cs="Arial"/>
                <w:b/>
                <w:sz w:val="20"/>
                <w:szCs w:val="20"/>
              </w:rPr>
              <w:t>0</w:t>
            </w:r>
          </w:p>
        </w:tc>
        <w:tc>
          <w:tcPr>
            <w:tcW w:w="2268" w:type="dxa"/>
            <w:shd w:val="clear" w:color="auto" w:fill="auto"/>
          </w:tcPr>
          <w:p w:rsidR="00B308EB" w:rsidRPr="00952792" w:rsidRDefault="00B308EB" w:rsidP="00BA4B87">
            <w:pPr>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32BE1">
        <w:tc>
          <w:tcPr>
            <w:tcW w:w="5387" w:type="dxa"/>
            <w:tcBorders>
              <w:bottom w:val="single" w:sz="12" w:space="0" w:color="auto"/>
            </w:tcBorders>
          </w:tcPr>
          <w:p w:rsidR="00B308EB" w:rsidRPr="00952792" w:rsidRDefault="00B308EB" w:rsidP="00BA4B87">
            <w:pPr>
              <w:pStyle w:val="Contenidodelatabla"/>
              <w:spacing w:line="276" w:lineRule="auto"/>
              <w:rPr>
                <w:rFonts w:ascii="Arial" w:hAnsi="Arial" w:cs="Arial"/>
                <w:sz w:val="20"/>
                <w:szCs w:val="20"/>
              </w:rPr>
            </w:pPr>
            <w:r w:rsidRPr="00952792">
              <w:rPr>
                <w:rFonts w:ascii="Arial" w:hAnsi="Arial" w:cs="Arial"/>
                <w:sz w:val="20"/>
                <w:szCs w:val="20"/>
              </w:rPr>
              <w:t xml:space="preserve">     Disminución de Inventarios</w:t>
            </w:r>
          </w:p>
        </w:tc>
        <w:tc>
          <w:tcPr>
            <w:tcW w:w="2551" w:type="dxa"/>
            <w:tcBorders>
              <w:bottom w:val="single" w:sz="12" w:space="0" w:color="auto"/>
            </w:tcBorders>
          </w:tcPr>
          <w:p w:rsidR="00B308EB" w:rsidRPr="00952792" w:rsidRDefault="00B308EB" w:rsidP="00BA4B87">
            <w:pPr>
              <w:spacing w:line="276" w:lineRule="auto"/>
              <w:jc w:val="right"/>
              <w:rPr>
                <w:rFonts w:ascii="Arial" w:hAnsi="Arial" w:cs="Arial"/>
                <w:sz w:val="20"/>
                <w:szCs w:val="20"/>
              </w:rPr>
            </w:pPr>
            <w:r w:rsidRPr="00952792">
              <w:rPr>
                <w:rFonts w:ascii="Arial" w:hAnsi="Arial" w:cs="Arial"/>
                <w:sz w:val="20"/>
                <w:szCs w:val="20"/>
              </w:rPr>
              <w:t>0</w:t>
            </w:r>
          </w:p>
        </w:tc>
        <w:tc>
          <w:tcPr>
            <w:tcW w:w="2268" w:type="dxa"/>
            <w:tcBorders>
              <w:bottom w:val="single" w:sz="12" w:space="0" w:color="auto"/>
            </w:tcBorders>
          </w:tcPr>
          <w:p w:rsidR="00B308EB" w:rsidRPr="00952792" w:rsidRDefault="00B308EB" w:rsidP="00BA4B87">
            <w:pPr>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F32BE1">
        <w:tc>
          <w:tcPr>
            <w:tcW w:w="5387" w:type="dxa"/>
            <w:tcBorders>
              <w:top w:val="single" w:sz="12" w:space="0" w:color="auto"/>
            </w:tcBorders>
          </w:tcPr>
          <w:p w:rsidR="00F32BE1" w:rsidRPr="00952792" w:rsidRDefault="00F32BE1" w:rsidP="00BA4B87">
            <w:pPr>
              <w:pStyle w:val="Contenidodelatabla"/>
              <w:spacing w:line="276" w:lineRule="auto"/>
              <w:rPr>
                <w:rFonts w:ascii="Arial" w:hAnsi="Arial" w:cs="Arial"/>
                <w:sz w:val="2"/>
                <w:szCs w:val="2"/>
              </w:rPr>
            </w:pPr>
          </w:p>
        </w:tc>
        <w:tc>
          <w:tcPr>
            <w:tcW w:w="2551" w:type="dxa"/>
            <w:tcBorders>
              <w:top w:val="single" w:sz="12" w:space="0" w:color="auto"/>
            </w:tcBorders>
          </w:tcPr>
          <w:p w:rsidR="00F32BE1" w:rsidRPr="00952792" w:rsidRDefault="00F32BE1" w:rsidP="00BA4B87">
            <w:pPr>
              <w:spacing w:line="276" w:lineRule="auto"/>
              <w:jc w:val="right"/>
              <w:rPr>
                <w:rFonts w:ascii="Arial" w:hAnsi="Arial" w:cs="Arial"/>
                <w:sz w:val="2"/>
                <w:szCs w:val="2"/>
              </w:rPr>
            </w:pPr>
          </w:p>
        </w:tc>
        <w:tc>
          <w:tcPr>
            <w:tcW w:w="2268" w:type="dxa"/>
            <w:tcBorders>
              <w:top w:val="single" w:sz="12" w:space="0" w:color="auto"/>
            </w:tcBorders>
          </w:tcPr>
          <w:p w:rsidR="00F32BE1" w:rsidRPr="00952792" w:rsidRDefault="00F32BE1" w:rsidP="00BA4B87">
            <w:pPr>
              <w:spacing w:line="276" w:lineRule="auto"/>
              <w:jc w:val="right"/>
              <w:rPr>
                <w:rFonts w:ascii="Arial" w:hAnsi="Arial" w:cs="Arial"/>
                <w:sz w:val="2"/>
                <w:szCs w:val="2"/>
              </w:rPr>
            </w:pPr>
          </w:p>
        </w:tc>
      </w:tr>
      <w:tr w:rsidR="00ED6FDF" w:rsidRPr="00952792" w:rsidTr="00643204">
        <w:tc>
          <w:tcPr>
            <w:tcW w:w="5387" w:type="dxa"/>
            <w:tcBorders>
              <w:bottom w:val="single" w:sz="4" w:space="0" w:color="auto"/>
            </w:tcBorders>
            <w:shd w:val="clear" w:color="auto" w:fill="auto"/>
          </w:tcPr>
          <w:p w:rsidR="00ED6FDF" w:rsidRPr="00952792" w:rsidRDefault="00ED6FD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Flujos de Efectivo Netos de las Actividades de Operación</w:t>
            </w:r>
          </w:p>
        </w:tc>
        <w:tc>
          <w:tcPr>
            <w:tcW w:w="2551" w:type="dxa"/>
            <w:tcBorders>
              <w:bottom w:val="single" w:sz="4" w:space="0" w:color="auto"/>
            </w:tcBorders>
            <w:shd w:val="clear" w:color="auto" w:fill="auto"/>
          </w:tcPr>
          <w:p w:rsidR="00ED6FDF" w:rsidRPr="00952792" w:rsidRDefault="00ED6FDF" w:rsidP="00896DCD">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ED6FDF">
              <w:rPr>
                <w:rFonts w:ascii="Arial" w:hAnsi="Arial" w:cs="Arial"/>
                <w:b/>
                <w:sz w:val="20"/>
                <w:szCs w:val="20"/>
              </w:rPr>
              <w:t>328,462,841.48</w:t>
            </w:r>
          </w:p>
        </w:tc>
        <w:tc>
          <w:tcPr>
            <w:tcW w:w="2268" w:type="dxa"/>
            <w:tcBorders>
              <w:bottom w:val="single" w:sz="4" w:space="0" w:color="auto"/>
            </w:tcBorders>
            <w:shd w:val="clear" w:color="auto" w:fill="auto"/>
          </w:tcPr>
          <w:p w:rsidR="00ED6FDF" w:rsidRPr="00952792" w:rsidRDefault="00ED6FDF" w:rsidP="009362D0">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103,026,539.98</w:t>
            </w:r>
          </w:p>
        </w:tc>
      </w:tr>
    </w:tbl>
    <w:p w:rsidR="005D174F" w:rsidRPr="00DA4950" w:rsidRDefault="005D174F">
      <w:pPr>
        <w:widowControl/>
        <w:suppressAutoHyphens w:val="0"/>
        <w:rPr>
          <w:rFonts w:ascii="Arial" w:hAnsi="Arial" w:cs="Arial"/>
          <w:b/>
          <w:sz w:val="20"/>
          <w:szCs w:val="20"/>
        </w:rPr>
      </w:pPr>
    </w:p>
    <w:p w:rsidR="009362D0" w:rsidRDefault="009362D0" w:rsidP="00BA4B87">
      <w:pPr>
        <w:spacing w:line="276" w:lineRule="auto"/>
        <w:jc w:val="center"/>
        <w:rPr>
          <w:rFonts w:ascii="Arial" w:hAnsi="Arial" w:cs="Arial"/>
          <w:b/>
        </w:rPr>
      </w:pPr>
    </w:p>
    <w:p w:rsidR="00F32BE1" w:rsidRPr="00952792" w:rsidRDefault="00ED77F7" w:rsidP="00BA4B87">
      <w:pPr>
        <w:spacing w:line="276" w:lineRule="auto"/>
        <w:jc w:val="center"/>
        <w:rPr>
          <w:rFonts w:ascii="Arial" w:hAnsi="Arial" w:cs="Arial"/>
          <w:b/>
        </w:rPr>
      </w:pPr>
      <w:r w:rsidRPr="00952792">
        <w:rPr>
          <w:rFonts w:ascii="Arial" w:hAnsi="Arial" w:cs="Arial"/>
          <w:b/>
        </w:rPr>
        <w:t xml:space="preserve">CONCILIACIÓN ENTRE LOS INGRESOS PRESUPUESTARIOS Y CONTABLES, </w:t>
      </w:r>
    </w:p>
    <w:p w:rsidR="00ED77F7" w:rsidRPr="00952792" w:rsidRDefault="00ED77F7" w:rsidP="00BA4B87">
      <w:pPr>
        <w:spacing w:line="276" w:lineRule="auto"/>
        <w:jc w:val="center"/>
        <w:rPr>
          <w:rFonts w:ascii="Arial" w:hAnsi="Arial" w:cs="Arial"/>
          <w:b/>
        </w:rPr>
      </w:pPr>
      <w:r w:rsidRPr="00952792">
        <w:rPr>
          <w:rFonts w:ascii="Arial" w:hAnsi="Arial" w:cs="Arial"/>
          <w:b/>
        </w:rPr>
        <w:t>ASÍ COMO ENTRE LOS EGRESOS PRESUPUESTARIOS Y LOS GASTOS CONTABLES</w:t>
      </w:r>
    </w:p>
    <w:p w:rsidR="009D1D76" w:rsidRPr="00952792" w:rsidRDefault="009D1D76" w:rsidP="00BA4B87">
      <w:pPr>
        <w:spacing w:line="276" w:lineRule="auto"/>
        <w:jc w:val="center"/>
        <w:rPr>
          <w:rFonts w:ascii="Arial" w:hAnsi="Arial" w:cs="Arial"/>
          <w:b/>
          <w:sz w:val="20"/>
          <w:szCs w:val="20"/>
        </w:rPr>
      </w:pPr>
    </w:p>
    <w:p w:rsidR="00D47E12" w:rsidRPr="00952792" w:rsidRDefault="00281CAF" w:rsidP="00BA4B87">
      <w:pPr>
        <w:spacing w:line="276" w:lineRule="auto"/>
        <w:jc w:val="both"/>
        <w:rPr>
          <w:rFonts w:ascii="Arial" w:hAnsi="Arial" w:cs="Arial"/>
          <w:b/>
          <w:sz w:val="20"/>
          <w:szCs w:val="20"/>
        </w:rPr>
      </w:pPr>
      <w:r w:rsidRPr="00952792">
        <w:rPr>
          <w:rFonts w:ascii="Arial" w:hAnsi="Arial" w:cs="Arial"/>
          <w:sz w:val="20"/>
          <w:szCs w:val="20"/>
        </w:rPr>
        <w:t xml:space="preserve">De conformidad a lo dispuesto por el “Acuerdo por el que se emite el formato de conciliación entre los ingresos presupuestarios y contables, así como entre los egresos presupuestarios </w:t>
      </w:r>
      <w:r w:rsidR="004F4433" w:rsidRPr="00952792">
        <w:rPr>
          <w:rFonts w:ascii="Arial" w:hAnsi="Arial" w:cs="Arial"/>
          <w:sz w:val="20"/>
          <w:szCs w:val="20"/>
        </w:rPr>
        <w:t>y los gastos contables” y sus modificaciones, dictado</w:t>
      </w:r>
      <w:r w:rsidRPr="00952792">
        <w:rPr>
          <w:rFonts w:ascii="Arial" w:hAnsi="Arial" w:cs="Arial"/>
          <w:sz w:val="20"/>
          <w:szCs w:val="20"/>
        </w:rPr>
        <w:t xml:space="preserve"> por el Consejo Nacional de Armonización Contable, a continuación, se pre</w:t>
      </w:r>
      <w:r w:rsidR="004F4433" w:rsidRPr="00952792">
        <w:rPr>
          <w:rFonts w:ascii="Arial" w:hAnsi="Arial" w:cs="Arial"/>
          <w:sz w:val="20"/>
          <w:szCs w:val="20"/>
        </w:rPr>
        <w:t>senta la conciliación</w:t>
      </w:r>
      <w:r w:rsidR="00B92BF9" w:rsidRPr="00952792">
        <w:rPr>
          <w:rFonts w:ascii="Arial" w:hAnsi="Arial" w:cs="Arial"/>
          <w:sz w:val="20"/>
          <w:szCs w:val="20"/>
        </w:rPr>
        <w:t xml:space="preserve"> </w:t>
      </w:r>
      <w:r w:rsidR="00A97A41" w:rsidRPr="00952792">
        <w:rPr>
          <w:rFonts w:ascii="Arial" w:hAnsi="Arial" w:cs="Arial"/>
          <w:sz w:val="20"/>
          <w:szCs w:val="20"/>
        </w:rPr>
        <w:t xml:space="preserve">contable-presupuestaria, </w:t>
      </w:r>
      <w:r w:rsidR="00B92BF9" w:rsidRPr="00952792">
        <w:rPr>
          <w:rFonts w:ascii="Arial" w:hAnsi="Arial" w:cs="Arial"/>
          <w:sz w:val="20"/>
          <w:szCs w:val="20"/>
        </w:rPr>
        <w:t>correspondiente del 1 de enero al</w:t>
      </w:r>
      <w:r w:rsidRPr="00952792">
        <w:rPr>
          <w:rFonts w:ascii="Arial" w:hAnsi="Arial" w:cs="Arial"/>
          <w:sz w:val="20"/>
          <w:szCs w:val="20"/>
        </w:rPr>
        <w:t xml:space="preserve"> </w:t>
      </w:r>
      <w:r w:rsidR="00601D50">
        <w:rPr>
          <w:rFonts w:ascii="Arial" w:hAnsi="Arial" w:cs="Arial"/>
          <w:sz w:val="20"/>
          <w:szCs w:val="20"/>
        </w:rPr>
        <w:t>31 de marzo</w:t>
      </w:r>
      <w:r w:rsidR="00DB625A">
        <w:rPr>
          <w:rFonts w:ascii="Arial" w:hAnsi="Arial" w:cs="Arial"/>
          <w:sz w:val="20"/>
          <w:szCs w:val="20"/>
        </w:rPr>
        <w:t xml:space="preserve"> de 2025</w:t>
      </w:r>
      <w:r w:rsidR="004F4433" w:rsidRPr="00952792">
        <w:rPr>
          <w:rFonts w:ascii="Arial" w:hAnsi="Arial" w:cs="Arial"/>
          <w:sz w:val="20"/>
          <w:szCs w:val="20"/>
        </w:rPr>
        <w:t>:</w:t>
      </w:r>
    </w:p>
    <w:p w:rsidR="008A20CF" w:rsidRDefault="008A20CF" w:rsidP="00BA4B87">
      <w:pPr>
        <w:spacing w:line="276" w:lineRule="auto"/>
        <w:jc w:val="both"/>
        <w:rPr>
          <w:rFonts w:ascii="Arial" w:hAnsi="Arial" w:cs="Arial"/>
          <w:sz w:val="20"/>
          <w:szCs w:val="20"/>
        </w:rPr>
      </w:pPr>
    </w:p>
    <w:p w:rsidR="00FA3ED4" w:rsidRPr="00952792" w:rsidRDefault="00FA3ED4"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vAlign w:val="center"/>
          </w:tcPr>
          <w:p w:rsidR="008A20CF" w:rsidRPr="00D81AAF" w:rsidRDefault="0043495D"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SECRETARÍA DE FINANZAS</w:t>
            </w:r>
          </w:p>
          <w:p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INGRESOS PRESUPUESTARIOS Y CONTABLES</w:t>
            </w:r>
          </w:p>
          <w:p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DB625A" w:rsidRPr="00D81AAF">
              <w:rPr>
                <w:rFonts w:ascii="Arial" w:eastAsia="Times New Roman" w:hAnsi="Arial" w:cs="Arial"/>
                <w:b/>
                <w:bCs/>
                <w:sz w:val="20"/>
                <w:szCs w:val="20"/>
                <w:lang w:eastAsia="es-MX"/>
              </w:rPr>
              <w:t xml:space="preserve">31 </w:t>
            </w:r>
            <w:r w:rsidR="00134B22" w:rsidRPr="00D81AAF">
              <w:rPr>
                <w:rFonts w:ascii="Arial" w:eastAsia="Times New Roman" w:hAnsi="Arial" w:cs="Arial"/>
                <w:b/>
                <w:bCs/>
                <w:sz w:val="20"/>
                <w:szCs w:val="20"/>
                <w:lang w:eastAsia="es-MX"/>
              </w:rPr>
              <w:t xml:space="preserve">DE </w:t>
            </w:r>
            <w:r w:rsidR="00D171C2">
              <w:rPr>
                <w:rFonts w:ascii="Arial" w:eastAsia="Times New Roman" w:hAnsi="Arial" w:cs="Arial"/>
                <w:b/>
                <w:bCs/>
                <w:sz w:val="20"/>
                <w:szCs w:val="20"/>
                <w:lang w:eastAsia="es-MX"/>
              </w:rPr>
              <w:t>MARZO</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rsidR="008A20CF"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8A20CF"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8A20CF" w:rsidRPr="00952792" w:rsidRDefault="008A20C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8A20C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rsidTr="00EC6797">
        <w:tc>
          <w:tcPr>
            <w:tcW w:w="7938" w:type="dxa"/>
            <w:gridSpan w:val="2"/>
            <w:tcBorders>
              <w:right w:val="single" w:sz="4" w:space="0" w:color="FFFFFF" w:themeColor="background1"/>
            </w:tcBorders>
            <w:shd w:val="clear" w:color="auto" w:fill="FFFFFF" w:themeFill="background1"/>
          </w:tcPr>
          <w:p w:rsidR="00EC6797" w:rsidRPr="00952792" w:rsidRDefault="00EC6797" w:rsidP="00BA4B87">
            <w:pPr>
              <w:tabs>
                <w:tab w:val="left" w:pos="917"/>
                <w:tab w:val="left" w:pos="2167"/>
              </w:tabs>
              <w:spacing w:line="276" w:lineRule="auto"/>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952792" w:rsidRDefault="00EC6797" w:rsidP="00BA4B87">
            <w:pPr>
              <w:tabs>
                <w:tab w:val="left" w:pos="917"/>
                <w:tab w:val="left" w:pos="2167"/>
              </w:tabs>
              <w:spacing w:line="276" w:lineRule="auto"/>
              <w:jc w:val="center"/>
              <w:rPr>
                <w:rFonts w:ascii="Arial" w:hAnsi="Arial" w:cs="Arial"/>
                <w:b/>
                <w:sz w:val="6"/>
                <w:szCs w:val="6"/>
              </w:rPr>
            </w:pPr>
          </w:p>
        </w:tc>
      </w:tr>
      <w:tr w:rsidR="00736E70" w:rsidRPr="00952792" w:rsidTr="00CB1293">
        <w:tc>
          <w:tcPr>
            <w:tcW w:w="7938" w:type="dxa"/>
            <w:gridSpan w:val="2"/>
            <w:tcBorders>
              <w:right w:val="single" w:sz="4" w:space="0" w:color="FFFFFF" w:themeColor="background1"/>
            </w:tcBorders>
            <w:shd w:val="clear" w:color="auto" w:fill="auto"/>
          </w:tcPr>
          <w:p w:rsidR="008A20CF" w:rsidRPr="00952792" w:rsidRDefault="008A20CF"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w:t>
            </w:r>
            <w:r w:rsidR="004E6ECC" w:rsidRPr="00952792">
              <w:rPr>
                <w:rFonts w:ascii="Arial" w:hAnsi="Arial" w:cs="Arial"/>
                <w:b/>
                <w:sz w:val="20"/>
                <w:szCs w:val="20"/>
              </w:rPr>
              <w:t xml:space="preserve"> </w:t>
            </w:r>
            <w:r w:rsidRPr="00952792">
              <w:rPr>
                <w:rFonts w:ascii="Arial" w:hAnsi="Arial" w:cs="Arial"/>
                <w:b/>
                <w:sz w:val="20"/>
                <w:szCs w:val="20"/>
              </w:rPr>
              <w:t>Total de Ingresos Presupuestarios</w:t>
            </w:r>
          </w:p>
        </w:tc>
        <w:tc>
          <w:tcPr>
            <w:tcW w:w="2268" w:type="dxa"/>
            <w:tcBorders>
              <w:left w:val="single" w:sz="4" w:space="0" w:color="FFFFFF" w:themeColor="background1"/>
            </w:tcBorders>
            <w:shd w:val="clear" w:color="auto" w:fill="auto"/>
          </w:tcPr>
          <w:p w:rsidR="008A20CF" w:rsidRPr="00952792" w:rsidRDefault="008A20CF" w:rsidP="00552964">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552964" w:rsidRPr="00552964">
              <w:rPr>
                <w:rFonts w:ascii="Arial" w:hAnsi="Arial" w:cs="Arial"/>
                <w:b/>
                <w:sz w:val="20"/>
                <w:szCs w:val="20"/>
              </w:rPr>
              <w:t>885,618,124</w:t>
            </w:r>
            <w:r w:rsidR="00552964">
              <w:rPr>
                <w:rFonts w:ascii="Arial" w:hAnsi="Arial" w:cs="Arial"/>
                <w:b/>
                <w:sz w:val="20"/>
                <w:szCs w:val="20"/>
              </w:rPr>
              <w:t>.72</w:t>
            </w:r>
          </w:p>
        </w:tc>
      </w:tr>
      <w:tr w:rsidR="00736E70" w:rsidRPr="00952792" w:rsidTr="00CB1293">
        <w:tc>
          <w:tcPr>
            <w:tcW w:w="5387" w:type="dxa"/>
            <w:shd w:val="clear" w:color="auto" w:fill="auto"/>
          </w:tcPr>
          <w:p w:rsidR="008A20CF" w:rsidRPr="00952792" w:rsidRDefault="008A20CF" w:rsidP="00BA4B87">
            <w:pPr>
              <w:pStyle w:val="Contenidodelatabla"/>
              <w:spacing w:line="276" w:lineRule="auto"/>
              <w:jc w:val="both"/>
              <w:rPr>
                <w:rFonts w:ascii="Arial" w:hAnsi="Arial" w:cs="Arial"/>
                <w:sz w:val="6"/>
                <w:szCs w:val="6"/>
              </w:rPr>
            </w:pPr>
          </w:p>
        </w:tc>
        <w:tc>
          <w:tcPr>
            <w:tcW w:w="2551" w:type="dxa"/>
            <w:shd w:val="clear" w:color="auto" w:fill="auto"/>
          </w:tcPr>
          <w:p w:rsidR="008A20CF" w:rsidRPr="00952792" w:rsidRDefault="008A20CF" w:rsidP="00BA4B87">
            <w:pPr>
              <w:pStyle w:val="Contenidodelatabla"/>
              <w:spacing w:line="276" w:lineRule="auto"/>
              <w:jc w:val="right"/>
              <w:rPr>
                <w:rFonts w:ascii="Arial" w:hAnsi="Arial" w:cs="Arial"/>
                <w:sz w:val="6"/>
                <w:szCs w:val="6"/>
              </w:rPr>
            </w:pPr>
          </w:p>
        </w:tc>
        <w:tc>
          <w:tcPr>
            <w:tcW w:w="2268" w:type="dxa"/>
            <w:shd w:val="clear" w:color="auto" w:fill="auto"/>
          </w:tcPr>
          <w:p w:rsidR="008A20CF" w:rsidRPr="00952792" w:rsidRDefault="008A20CF" w:rsidP="00BA4B87">
            <w:pPr>
              <w:pStyle w:val="Contenidodelatabla"/>
              <w:spacing w:line="276" w:lineRule="auto"/>
              <w:jc w:val="right"/>
              <w:rPr>
                <w:rFonts w:ascii="Arial" w:hAnsi="Arial" w:cs="Arial"/>
                <w:sz w:val="6"/>
                <w:szCs w:val="6"/>
              </w:rPr>
            </w:pPr>
          </w:p>
        </w:tc>
      </w:tr>
      <w:tr w:rsidR="00736E70" w:rsidRPr="00952792" w:rsidTr="00CB1293">
        <w:tc>
          <w:tcPr>
            <w:tcW w:w="5387" w:type="dxa"/>
            <w:shd w:val="clear" w:color="auto" w:fill="auto"/>
          </w:tcPr>
          <w:p w:rsidR="008A20CF" w:rsidRPr="00952792" w:rsidRDefault="004E6EC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auto"/>
          </w:tcPr>
          <w:p w:rsidR="008A20CF" w:rsidRPr="00952792" w:rsidRDefault="008A20CF"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8A20CF" w:rsidRPr="00952792" w:rsidRDefault="00552964" w:rsidP="00BA4B87">
            <w:pPr>
              <w:pStyle w:val="Contenidodelatabla"/>
              <w:spacing w:line="276" w:lineRule="auto"/>
              <w:jc w:val="right"/>
              <w:rPr>
                <w:rFonts w:ascii="Arial" w:hAnsi="Arial" w:cs="Arial"/>
                <w:b/>
                <w:sz w:val="20"/>
                <w:szCs w:val="20"/>
              </w:rPr>
            </w:pPr>
            <w:r>
              <w:rPr>
                <w:rFonts w:ascii="Arial" w:hAnsi="Arial" w:cs="Arial"/>
                <w:b/>
                <w:sz w:val="20"/>
                <w:szCs w:val="20"/>
              </w:rPr>
              <w:t>2.20</w:t>
            </w:r>
          </w:p>
        </w:tc>
      </w:tr>
      <w:tr w:rsidR="00736E70" w:rsidRPr="00952792" w:rsidTr="00BF47A8">
        <w:tc>
          <w:tcPr>
            <w:tcW w:w="5387" w:type="dxa"/>
          </w:tcPr>
          <w:p w:rsidR="008A20CF"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2.1    Ingresos Financieros</w:t>
            </w:r>
          </w:p>
        </w:tc>
        <w:tc>
          <w:tcPr>
            <w:tcW w:w="2551" w:type="dxa"/>
          </w:tcPr>
          <w:p w:rsidR="008A20CF" w:rsidRPr="00952792" w:rsidRDefault="008A20CF" w:rsidP="00BA4B87">
            <w:pPr>
              <w:pStyle w:val="Contenidodelatabla"/>
              <w:spacing w:line="276" w:lineRule="auto"/>
              <w:jc w:val="right"/>
              <w:rPr>
                <w:rFonts w:ascii="Arial" w:hAnsi="Arial" w:cs="Arial"/>
                <w:sz w:val="20"/>
                <w:szCs w:val="20"/>
              </w:rPr>
            </w:pPr>
          </w:p>
        </w:tc>
        <w:tc>
          <w:tcPr>
            <w:tcW w:w="2268" w:type="dxa"/>
          </w:tcPr>
          <w:p w:rsidR="008A20CF" w:rsidRPr="00952792" w:rsidRDefault="00552964"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2.2    Incremento por Variación de Inventarios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7938" w:type="dxa"/>
            <w:gridSpan w:val="2"/>
          </w:tcPr>
          <w:p w:rsidR="004E6ECC" w:rsidRPr="00952792" w:rsidRDefault="004E6ECC"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Disminución del Exceso de Estimaciones por Pérdida o Deterioro u </w:t>
            </w: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         Obsolescencia</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4E6ECC" w:rsidP="00BA4B87">
            <w:pPr>
              <w:pStyle w:val="Contenidodelatabla"/>
              <w:spacing w:line="276" w:lineRule="auto"/>
              <w:jc w:val="right"/>
              <w:rPr>
                <w:rFonts w:ascii="Arial" w:hAnsi="Arial" w:cs="Arial"/>
                <w:sz w:val="20"/>
                <w:szCs w:val="20"/>
              </w:rPr>
            </w:pP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Disminución del Exceso de Provisiones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94159E" w:rsidRPr="00952792">
              <w:rPr>
                <w:rFonts w:ascii="Arial" w:eastAsia="Times New Roman" w:hAnsi="Arial" w:cs="Arial"/>
                <w:sz w:val="20"/>
                <w:szCs w:val="20"/>
                <w:lang w:eastAsia="es-MX"/>
              </w:rPr>
              <w:t xml:space="preserve"> Otros I</w:t>
            </w:r>
            <w:r w:rsidRPr="00952792">
              <w:rPr>
                <w:rFonts w:ascii="Arial" w:eastAsia="Times New Roman" w:hAnsi="Arial" w:cs="Arial"/>
                <w:sz w:val="20"/>
                <w:szCs w:val="20"/>
                <w:lang w:eastAsia="es-MX"/>
              </w:rPr>
              <w:t>ngresos y Beneficios Varios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552964" w:rsidP="00BA4B87">
            <w:pPr>
              <w:pStyle w:val="Contenidodelatabla"/>
              <w:spacing w:line="276" w:lineRule="auto"/>
              <w:jc w:val="right"/>
              <w:rPr>
                <w:rFonts w:ascii="Arial" w:hAnsi="Arial" w:cs="Arial"/>
                <w:sz w:val="20"/>
                <w:szCs w:val="20"/>
              </w:rPr>
            </w:pPr>
            <w:r>
              <w:rPr>
                <w:rFonts w:ascii="Arial" w:hAnsi="Arial" w:cs="Arial"/>
                <w:sz w:val="20"/>
                <w:szCs w:val="20"/>
              </w:rPr>
              <w:t>2.20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Otros Ingresos Contables No Presupuestarios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4E6ECC">
        <w:tc>
          <w:tcPr>
            <w:tcW w:w="5387" w:type="dxa"/>
          </w:tcPr>
          <w:p w:rsidR="004E6ECC" w:rsidRPr="00952792" w:rsidRDefault="004E6ECC" w:rsidP="00BA4B87">
            <w:pPr>
              <w:pStyle w:val="Contenidodelatabla"/>
              <w:spacing w:line="276" w:lineRule="auto"/>
              <w:jc w:val="both"/>
              <w:rPr>
                <w:rFonts w:ascii="Arial" w:hAnsi="Arial" w:cs="Arial"/>
                <w:sz w:val="6"/>
                <w:szCs w:val="6"/>
              </w:rPr>
            </w:pPr>
          </w:p>
        </w:tc>
        <w:tc>
          <w:tcPr>
            <w:tcW w:w="2551" w:type="dxa"/>
          </w:tcPr>
          <w:p w:rsidR="004E6ECC" w:rsidRPr="00952792" w:rsidRDefault="004E6ECC" w:rsidP="00BA4B87">
            <w:pPr>
              <w:pStyle w:val="Contenidodelatabla"/>
              <w:spacing w:line="276" w:lineRule="auto"/>
              <w:jc w:val="right"/>
              <w:rPr>
                <w:rFonts w:ascii="Arial" w:hAnsi="Arial" w:cs="Arial"/>
                <w:sz w:val="6"/>
                <w:szCs w:val="6"/>
              </w:rPr>
            </w:pPr>
          </w:p>
        </w:tc>
        <w:tc>
          <w:tcPr>
            <w:tcW w:w="2268" w:type="dxa"/>
          </w:tcPr>
          <w:p w:rsidR="004E6ECC" w:rsidRPr="00952792" w:rsidRDefault="004E6ECC" w:rsidP="00BA4B87">
            <w:pPr>
              <w:pStyle w:val="Contenidodelatabla"/>
              <w:spacing w:line="276" w:lineRule="auto"/>
              <w:jc w:val="right"/>
              <w:rPr>
                <w:rFonts w:ascii="Arial" w:hAnsi="Arial" w:cs="Arial"/>
                <w:sz w:val="6"/>
                <w:szCs w:val="6"/>
              </w:rPr>
            </w:pPr>
          </w:p>
        </w:tc>
      </w:tr>
      <w:tr w:rsidR="00736E70" w:rsidRPr="00952792" w:rsidTr="00CB1293">
        <w:tc>
          <w:tcPr>
            <w:tcW w:w="5387" w:type="dxa"/>
            <w:shd w:val="clear" w:color="auto" w:fill="auto"/>
          </w:tcPr>
          <w:p w:rsidR="004E6ECC" w:rsidRPr="00952792" w:rsidRDefault="00E3125E"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4E6ECC" w:rsidRPr="00952792">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auto"/>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4E6ECC" w:rsidRPr="00952792" w:rsidRDefault="00552964"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3.1    Aprovechamientos Patrimoniales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B4BE7"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Pr="00952792">
              <w:rPr>
                <w:rFonts w:ascii="Arial" w:eastAsia="Times New Roman" w:hAnsi="Arial" w:cs="Arial"/>
                <w:sz w:val="20"/>
                <w:szCs w:val="20"/>
                <w:lang w:eastAsia="es-MX"/>
              </w:rPr>
              <w:t>Ingresos Derivados de Financiamientos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c>
          <w:tcPr>
            <w:tcW w:w="5387" w:type="dxa"/>
            <w:tcBorders>
              <w:bottom w:val="single" w:sz="12" w:space="0" w:color="auto"/>
            </w:tcBorders>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8F6C41" w:rsidRPr="00952792">
              <w:rPr>
                <w:rFonts w:ascii="Arial" w:eastAsia="Times New Roman" w:hAnsi="Arial" w:cs="Arial"/>
                <w:sz w:val="20"/>
                <w:szCs w:val="20"/>
                <w:lang w:eastAsia="es-MX"/>
              </w:rPr>
              <w:t xml:space="preserve">Otros </w:t>
            </w:r>
            <w:r w:rsidR="0094159E" w:rsidRPr="00952792">
              <w:rPr>
                <w:rFonts w:ascii="Arial" w:eastAsia="Times New Roman" w:hAnsi="Arial" w:cs="Arial"/>
                <w:sz w:val="20"/>
                <w:szCs w:val="20"/>
                <w:lang w:eastAsia="es-MX"/>
              </w:rPr>
              <w:t>I</w:t>
            </w:r>
            <w:r w:rsidR="008F6C41" w:rsidRPr="00952792">
              <w:rPr>
                <w:rFonts w:ascii="Arial" w:eastAsia="Times New Roman" w:hAnsi="Arial" w:cs="Arial"/>
                <w:sz w:val="20"/>
                <w:szCs w:val="20"/>
                <w:lang w:eastAsia="es-MX"/>
              </w:rPr>
              <w:t>ngresos Presupuestarios N</w:t>
            </w:r>
            <w:r w:rsidRPr="00952792">
              <w:rPr>
                <w:rFonts w:ascii="Arial" w:eastAsia="Times New Roman" w:hAnsi="Arial" w:cs="Arial"/>
                <w:sz w:val="20"/>
                <w:szCs w:val="20"/>
                <w:lang w:eastAsia="es-MX"/>
              </w:rPr>
              <w:t>o Contables</w:t>
            </w:r>
          </w:p>
        </w:tc>
        <w:tc>
          <w:tcPr>
            <w:tcW w:w="2551" w:type="dxa"/>
            <w:tcBorders>
              <w:bottom w:val="single" w:sz="12" w:space="0" w:color="auto"/>
            </w:tcBorders>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rsidR="004E6ECC" w:rsidRPr="00952792" w:rsidRDefault="00552964"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984D58">
        <w:tc>
          <w:tcPr>
            <w:tcW w:w="5387" w:type="dxa"/>
            <w:tcBorders>
              <w:top w:val="single" w:sz="12" w:space="0" w:color="auto"/>
            </w:tcBorders>
            <w:vAlign w:val="center"/>
          </w:tcPr>
          <w:p w:rsidR="00984D58" w:rsidRPr="00952792" w:rsidRDefault="00984D5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rsidR="00984D58" w:rsidRPr="00952792" w:rsidRDefault="00984D5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984D58" w:rsidRPr="00952792" w:rsidRDefault="00984D58" w:rsidP="00BA4B87">
            <w:pPr>
              <w:pStyle w:val="Contenidodelatabla"/>
              <w:spacing w:line="276" w:lineRule="auto"/>
              <w:jc w:val="right"/>
              <w:rPr>
                <w:rFonts w:ascii="Arial" w:hAnsi="Arial" w:cs="Arial"/>
                <w:sz w:val="2"/>
                <w:szCs w:val="2"/>
              </w:rPr>
            </w:pPr>
          </w:p>
        </w:tc>
      </w:tr>
      <w:tr w:rsidR="00736E70" w:rsidRPr="00952792" w:rsidTr="008F6C41">
        <w:tc>
          <w:tcPr>
            <w:tcW w:w="5387" w:type="dxa"/>
            <w:vAlign w:val="center"/>
          </w:tcPr>
          <w:p w:rsidR="00831F0E" w:rsidRPr="00952792" w:rsidRDefault="00831F0E" w:rsidP="00BA4B87">
            <w:pPr>
              <w:spacing w:line="276" w:lineRule="auto"/>
              <w:rPr>
                <w:rFonts w:ascii="Arial" w:eastAsia="Times New Roman" w:hAnsi="Arial" w:cs="Arial"/>
                <w:sz w:val="2"/>
                <w:szCs w:val="2"/>
                <w:lang w:eastAsia="es-MX"/>
              </w:rPr>
            </w:pPr>
          </w:p>
        </w:tc>
        <w:tc>
          <w:tcPr>
            <w:tcW w:w="2551" w:type="dxa"/>
          </w:tcPr>
          <w:p w:rsidR="00831F0E" w:rsidRPr="00952792" w:rsidRDefault="00831F0E" w:rsidP="00BA4B87">
            <w:pPr>
              <w:pStyle w:val="Contenidodelatabla"/>
              <w:spacing w:line="276" w:lineRule="auto"/>
              <w:jc w:val="right"/>
              <w:rPr>
                <w:rFonts w:ascii="Arial" w:hAnsi="Arial" w:cs="Arial"/>
                <w:sz w:val="2"/>
                <w:szCs w:val="2"/>
              </w:rPr>
            </w:pPr>
          </w:p>
        </w:tc>
        <w:tc>
          <w:tcPr>
            <w:tcW w:w="2268" w:type="dxa"/>
          </w:tcPr>
          <w:p w:rsidR="00831F0E" w:rsidRPr="00952792" w:rsidRDefault="00831F0E" w:rsidP="00BA4B87">
            <w:pPr>
              <w:pStyle w:val="Contenidodelatabla"/>
              <w:spacing w:line="276" w:lineRule="auto"/>
              <w:jc w:val="right"/>
              <w:rPr>
                <w:rFonts w:ascii="Arial" w:hAnsi="Arial" w:cs="Arial"/>
                <w:sz w:val="2"/>
                <w:szCs w:val="2"/>
              </w:rPr>
            </w:pPr>
          </w:p>
        </w:tc>
      </w:tr>
      <w:tr w:rsidR="00736E70" w:rsidRPr="00952792" w:rsidTr="00CB1293">
        <w:tc>
          <w:tcPr>
            <w:tcW w:w="5387" w:type="dxa"/>
            <w:tcBorders>
              <w:bottom w:val="single" w:sz="8" w:space="0" w:color="auto"/>
            </w:tcBorders>
            <w:shd w:val="clear" w:color="auto" w:fill="auto"/>
          </w:tcPr>
          <w:p w:rsidR="008F6C41" w:rsidRPr="00952792" w:rsidRDefault="008F6C41"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 xml:space="preserve">4. Total de Ingresos </w:t>
            </w:r>
            <w:r w:rsidR="00E3125E" w:rsidRPr="00952792">
              <w:rPr>
                <w:rFonts w:ascii="Arial" w:hAnsi="Arial" w:cs="Arial"/>
                <w:b/>
                <w:sz w:val="20"/>
                <w:szCs w:val="20"/>
              </w:rPr>
              <w:t>Contables</w:t>
            </w:r>
          </w:p>
        </w:tc>
        <w:tc>
          <w:tcPr>
            <w:tcW w:w="2551" w:type="dxa"/>
            <w:tcBorders>
              <w:bottom w:val="single" w:sz="8" w:space="0" w:color="auto"/>
              <w:right w:val="single" w:sz="8" w:space="0" w:color="FFFFFF" w:themeColor="background1"/>
            </w:tcBorders>
            <w:shd w:val="clear" w:color="auto" w:fill="auto"/>
          </w:tcPr>
          <w:p w:rsidR="008F6C41" w:rsidRPr="00952792" w:rsidRDefault="008F6C41"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rsidR="008F6C41" w:rsidRPr="00952792" w:rsidRDefault="008F6C41" w:rsidP="00552964">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B0449F" w:rsidRPr="00952792">
              <w:rPr>
                <w:rFonts w:ascii="Arial" w:hAnsi="Arial" w:cs="Arial"/>
                <w:b/>
                <w:sz w:val="20"/>
                <w:szCs w:val="20"/>
              </w:rPr>
              <w:t xml:space="preserve"> </w:t>
            </w:r>
            <w:r w:rsidR="00552964">
              <w:rPr>
                <w:rFonts w:ascii="Arial" w:hAnsi="Arial" w:cs="Arial"/>
                <w:b/>
                <w:sz w:val="20"/>
                <w:szCs w:val="20"/>
              </w:rPr>
              <w:t>885,618,126.92</w:t>
            </w:r>
          </w:p>
        </w:tc>
      </w:tr>
      <w:tr w:rsidR="00497541" w:rsidRPr="00497541" w:rsidTr="00D81AAF">
        <w:tblPrEx>
          <w:tblLook w:val="0480"/>
        </w:tblPrEx>
        <w:tc>
          <w:tcPr>
            <w:tcW w:w="10206" w:type="dxa"/>
            <w:gridSpan w:val="3"/>
            <w:shd w:val="clear" w:color="auto" w:fill="auto"/>
            <w:vAlign w:val="center"/>
          </w:tcPr>
          <w:p w:rsidR="009362D0" w:rsidRDefault="009362D0" w:rsidP="00BA4B87">
            <w:pPr>
              <w:spacing w:line="276" w:lineRule="auto"/>
              <w:jc w:val="center"/>
              <w:rPr>
                <w:rFonts w:ascii="Arial" w:eastAsia="Times New Roman" w:hAnsi="Arial" w:cs="Arial"/>
                <w:b/>
                <w:bCs/>
                <w:sz w:val="20"/>
                <w:szCs w:val="20"/>
                <w:lang w:eastAsia="es-MX"/>
              </w:rPr>
            </w:pPr>
            <w:bookmarkStart w:id="0" w:name="_GoBack"/>
            <w:bookmarkEnd w:id="0"/>
          </w:p>
          <w:p w:rsidR="00FA3ED4" w:rsidRDefault="00FA3ED4" w:rsidP="00BA4B87">
            <w:pPr>
              <w:spacing w:line="276" w:lineRule="auto"/>
              <w:jc w:val="center"/>
              <w:rPr>
                <w:rFonts w:ascii="Arial" w:eastAsia="Times New Roman" w:hAnsi="Arial" w:cs="Arial"/>
                <w:b/>
                <w:bCs/>
                <w:sz w:val="20"/>
                <w:szCs w:val="20"/>
                <w:lang w:eastAsia="es-MX"/>
              </w:rPr>
            </w:pPr>
          </w:p>
          <w:p w:rsidR="00FA3ED4" w:rsidRDefault="00FA3ED4" w:rsidP="00BA4B87">
            <w:pPr>
              <w:spacing w:line="276" w:lineRule="auto"/>
              <w:jc w:val="center"/>
              <w:rPr>
                <w:rFonts w:ascii="Arial" w:eastAsia="Times New Roman" w:hAnsi="Arial" w:cs="Arial"/>
                <w:b/>
                <w:bCs/>
                <w:sz w:val="20"/>
                <w:szCs w:val="20"/>
                <w:lang w:eastAsia="es-MX"/>
              </w:rPr>
            </w:pPr>
          </w:p>
          <w:p w:rsidR="00FA3ED4" w:rsidRDefault="00FA3ED4" w:rsidP="00BA4B87">
            <w:pPr>
              <w:spacing w:line="276" w:lineRule="auto"/>
              <w:jc w:val="center"/>
              <w:rPr>
                <w:rFonts w:ascii="Arial" w:eastAsia="Times New Roman" w:hAnsi="Arial" w:cs="Arial"/>
                <w:b/>
                <w:bCs/>
                <w:sz w:val="20"/>
                <w:szCs w:val="20"/>
                <w:lang w:eastAsia="es-MX"/>
              </w:rPr>
            </w:pPr>
          </w:p>
          <w:p w:rsidR="00FA3ED4" w:rsidRDefault="00FA3ED4" w:rsidP="00BA4B87">
            <w:pPr>
              <w:spacing w:line="276" w:lineRule="auto"/>
              <w:jc w:val="center"/>
              <w:rPr>
                <w:rFonts w:ascii="Arial" w:eastAsia="Times New Roman" w:hAnsi="Arial" w:cs="Arial"/>
                <w:b/>
                <w:bCs/>
                <w:sz w:val="20"/>
                <w:szCs w:val="20"/>
                <w:lang w:eastAsia="es-MX"/>
              </w:rPr>
            </w:pPr>
          </w:p>
          <w:p w:rsidR="005E4746" w:rsidRPr="00D81AAF" w:rsidRDefault="0043495D"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SECRETARÍA DE FINANZAS</w:t>
            </w:r>
          </w:p>
          <w:p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EGRESOS PRESUPUESTARIOS Y LOS GASTOS CONTABLES</w:t>
            </w:r>
          </w:p>
          <w:p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DB625A" w:rsidRPr="00D81AAF">
              <w:rPr>
                <w:rFonts w:ascii="Arial" w:eastAsia="Times New Roman" w:hAnsi="Arial" w:cs="Arial"/>
                <w:b/>
                <w:bCs/>
                <w:sz w:val="20"/>
                <w:szCs w:val="20"/>
                <w:lang w:eastAsia="es-MX"/>
              </w:rPr>
              <w:t xml:space="preserve">31 </w:t>
            </w:r>
            <w:r w:rsidR="00134B22" w:rsidRPr="00D81AAF">
              <w:rPr>
                <w:rFonts w:ascii="Arial" w:eastAsia="Times New Roman" w:hAnsi="Arial" w:cs="Arial"/>
                <w:b/>
                <w:bCs/>
                <w:sz w:val="20"/>
                <w:szCs w:val="20"/>
                <w:lang w:eastAsia="es-MX"/>
              </w:rPr>
              <w:t xml:space="preserve">DE </w:t>
            </w:r>
            <w:r w:rsidR="00D171C2">
              <w:rPr>
                <w:rFonts w:ascii="Arial" w:eastAsia="Times New Roman" w:hAnsi="Arial" w:cs="Arial"/>
                <w:b/>
                <w:bCs/>
                <w:sz w:val="20"/>
                <w:szCs w:val="20"/>
                <w:lang w:eastAsia="es-MX"/>
              </w:rPr>
              <w:t>MARZO</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rsidR="005E4746"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5E4746" w:rsidRPr="00D81AAF">
              <w:rPr>
                <w:rFonts w:ascii="Arial" w:eastAsia="Times New Roman" w:hAnsi="Arial" w:cs="Arial"/>
                <w:bCs/>
                <w:sz w:val="20"/>
                <w:szCs w:val="20"/>
                <w:lang w:eastAsia="es-MX"/>
              </w:rPr>
              <w:t xml:space="preserve"> Pesos )</w:t>
            </w:r>
          </w:p>
        </w:tc>
      </w:tr>
      <w:tr w:rsidR="00736E70" w:rsidRPr="00952792" w:rsidTr="00643204">
        <w:tblPrEx>
          <w:tblLook w:val="0480"/>
        </w:tblPrEx>
        <w:trPr>
          <w:trHeight w:val="297"/>
        </w:trPr>
        <w:tc>
          <w:tcPr>
            <w:tcW w:w="7938" w:type="dxa"/>
            <w:gridSpan w:val="2"/>
            <w:tcBorders>
              <w:right w:val="single" w:sz="4" w:space="0" w:color="939395"/>
            </w:tcBorders>
            <w:shd w:val="clear" w:color="auto" w:fill="D9D9D9"/>
          </w:tcPr>
          <w:p w:rsidR="005E4746" w:rsidRPr="00643204" w:rsidRDefault="005E4746"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lastRenderedPageBreak/>
              <w:t>CONCEPTO</w:t>
            </w:r>
          </w:p>
        </w:tc>
        <w:tc>
          <w:tcPr>
            <w:tcW w:w="2268" w:type="dxa"/>
            <w:tcBorders>
              <w:left w:val="single" w:sz="4" w:space="0" w:color="939395"/>
            </w:tcBorders>
            <w:shd w:val="clear" w:color="auto" w:fill="D9D9D9"/>
          </w:tcPr>
          <w:p w:rsidR="005E4746" w:rsidRPr="00643204" w:rsidRDefault="00387FC9"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t>2025</w:t>
            </w:r>
          </w:p>
        </w:tc>
      </w:tr>
      <w:tr w:rsidR="00736E70" w:rsidRPr="00952792" w:rsidTr="00CB20DD">
        <w:tblPrEx>
          <w:tblLook w:val="0480"/>
        </w:tblPrEx>
        <w:tc>
          <w:tcPr>
            <w:tcW w:w="7938" w:type="dxa"/>
            <w:gridSpan w:val="2"/>
            <w:tcBorders>
              <w:right w:val="single" w:sz="4" w:space="0" w:color="FFFFFF" w:themeColor="background1"/>
            </w:tcBorders>
            <w:shd w:val="clear" w:color="auto" w:fill="FFFFFF" w:themeFill="background1"/>
          </w:tcPr>
          <w:p w:rsidR="005E4746" w:rsidRPr="00952792" w:rsidRDefault="005E4746" w:rsidP="00BA4B87">
            <w:pPr>
              <w:tabs>
                <w:tab w:val="left" w:pos="917"/>
                <w:tab w:val="left" w:pos="2167"/>
              </w:tabs>
              <w:spacing w:line="276" w:lineRule="auto"/>
              <w:jc w:val="center"/>
              <w:rPr>
                <w:rFonts w:ascii="Arial" w:hAnsi="Arial" w:cs="Arial"/>
                <w:b/>
                <w:sz w:val="2"/>
                <w:szCs w:val="2"/>
              </w:rPr>
            </w:pPr>
          </w:p>
        </w:tc>
        <w:tc>
          <w:tcPr>
            <w:tcW w:w="2268" w:type="dxa"/>
            <w:tcBorders>
              <w:left w:val="single" w:sz="4" w:space="0" w:color="FFFFFF" w:themeColor="background1"/>
            </w:tcBorders>
            <w:shd w:val="clear" w:color="auto" w:fill="FFFFFF" w:themeFill="background1"/>
          </w:tcPr>
          <w:p w:rsidR="005E4746" w:rsidRPr="00952792" w:rsidRDefault="005E4746" w:rsidP="00BA4B87">
            <w:pPr>
              <w:tabs>
                <w:tab w:val="left" w:pos="917"/>
                <w:tab w:val="left" w:pos="2167"/>
              </w:tabs>
              <w:spacing w:line="276" w:lineRule="auto"/>
              <w:jc w:val="center"/>
              <w:rPr>
                <w:rFonts w:ascii="Arial" w:hAnsi="Arial" w:cs="Arial"/>
                <w:b/>
                <w:sz w:val="2"/>
                <w:szCs w:val="2"/>
              </w:rPr>
            </w:pPr>
          </w:p>
        </w:tc>
      </w:tr>
      <w:tr w:rsidR="00736E70" w:rsidRPr="00952792" w:rsidTr="00CB1293">
        <w:tblPrEx>
          <w:tblLook w:val="0480"/>
        </w:tblPrEx>
        <w:tc>
          <w:tcPr>
            <w:tcW w:w="7938" w:type="dxa"/>
            <w:gridSpan w:val="2"/>
            <w:tcBorders>
              <w:right w:val="single" w:sz="4" w:space="0" w:color="FFFFFF" w:themeColor="background1"/>
            </w:tcBorders>
            <w:shd w:val="clear" w:color="auto" w:fill="auto"/>
          </w:tcPr>
          <w:p w:rsidR="005E4746" w:rsidRPr="00952792" w:rsidRDefault="005E474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 Total de Egresos Presupuestarios</w:t>
            </w:r>
          </w:p>
        </w:tc>
        <w:tc>
          <w:tcPr>
            <w:tcW w:w="2268" w:type="dxa"/>
            <w:tcBorders>
              <w:left w:val="single" w:sz="4" w:space="0" w:color="FFFFFF" w:themeColor="background1"/>
            </w:tcBorders>
            <w:shd w:val="clear" w:color="auto" w:fill="auto"/>
          </w:tcPr>
          <w:p w:rsidR="005E4746" w:rsidRPr="00952792" w:rsidRDefault="00B0013A"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B659AE" w:rsidRPr="00B659AE">
              <w:rPr>
                <w:rFonts w:ascii="Arial" w:hAnsi="Arial" w:cs="Arial"/>
                <w:b/>
                <w:sz w:val="20"/>
                <w:szCs w:val="20"/>
              </w:rPr>
              <w:t>554,497,82</w:t>
            </w:r>
            <w:r w:rsidR="00B659AE">
              <w:rPr>
                <w:rFonts w:ascii="Arial" w:hAnsi="Arial" w:cs="Arial"/>
                <w:b/>
                <w:sz w:val="20"/>
                <w:szCs w:val="20"/>
              </w:rPr>
              <w:t>4.49</w:t>
            </w: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sz w:val="4"/>
                <w:szCs w:val="4"/>
              </w:rPr>
            </w:pPr>
          </w:p>
        </w:tc>
        <w:tc>
          <w:tcPr>
            <w:tcW w:w="2551" w:type="dxa"/>
            <w:shd w:val="clear" w:color="auto" w:fill="auto"/>
          </w:tcPr>
          <w:p w:rsidR="005E4746" w:rsidRPr="00952792" w:rsidRDefault="005E4746" w:rsidP="00BA4B87">
            <w:pPr>
              <w:pStyle w:val="Contenidodelatabla"/>
              <w:spacing w:line="276" w:lineRule="auto"/>
              <w:jc w:val="right"/>
              <w:rPr>
                <w:rFonts w:ascii="Arial" w:hAnsi="Arial" w:cs="Arial"/>
                <w:sz w:val="4"/>
                <w:szCs w:val="4"/>
              </w:rPr>
            </w:pPr>
          </w:p>
        </w:tc>
        <w:tc>
          <w:tcPr>
            <w:tcW w:w="2268" w:type="dxa"/>
            <w:shd w:val="clear" w:color="auto" w:fill="auto"/>
          </w:tcPr>
          <w:p w:rsidR="005E4746" w:rsidRPr="00952792" w:rsidRDefault="005E4746" w:rsidP="00BA4B87">
            <w:pPr>
              <w:pStyle w:val="Contenidodelatabla"/>
              <w:spacing w:line="276" w:lineRule="auto"/>
              <w:jc w:val="right"/>
              <w:rPr>
                <w:rFonts w:ascii="Arial" w:hAnsi="Arial" w:cs="Arial"/>
                <w:sz w:val="4"/>
                <w:szCs w:val="4"/>
              </w:rPr>
            </w:pP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auto"/>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5E4746" w:rsidRPr="00952792" w:rsidRDefault="00B659AE"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CB20DD">
        <w:tblPrEx>
          <w:tblLook w:val="0480"/>
        </w:tblPrEx>
        <w:tc>
          <w:tcPr>
            <w:tcW w:w="7938" w:type="dxa"/>
            <w:gridSpan w:val="2"/>
          </w:tcPr>
          <w:p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2.1    Materias Primas y Materiales de Producción y Comercialización</w:t>
            </w: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tcPr>
          <w:p w:rsidR="005E4746" w:rsidRPr="00952792" w:rsidRDefault="005E4746"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2.2    </w:t>
            </w:r>
            <w:r w:rsidR="006263C1" w:rsidRPr="00952792">
              <w:rPr>
                <w:rFonts w:ascii="Arial" w:hAnsi="Arial" w:cs="Arial"/>
                <w:sz w:val="20"/>
                <w:szCs w:val="20"/>
              </w:rPr>
              <w:t>Materiales y Suministros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tcPr>
          <w:p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w:t>
            </w:r>
            <w:r w:rsidR="006263C1" w:rsidRPr="00952792">
              <w:rPr>
                <w:rFonts w:ascii="Arial" w:hAnsi="Arial" w:cs="Arial"/>
                <w:sz w:val="20"/>
                <w:szCs w:val="20"/>
              </w:rPr>
              <w:t>Mobiliario y Equipo de Administración</w:t>
            </w:r>
          </w:p>
        </w:tc>
        <w:tc>
          <w:tcPr>
            <w:tcW w:w="2268" w:type="dxa"/>
          </w:tcPr>
          <w:p w:rsidR="005E4746"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2.4    </w:t>
            </w:r>
            <w:r w:rsidR="006263C1" w:rsidRPr="00952792">
              <w:rPr>
                <w:rFonts w:ascii="Arial" w:eastAsia="Times New Roman" w:hAnsi="Arial" w:cs="Arial"/>
                <w:sz w:val="20"/>
                <w:szCs w:val="20"/>
                <w:lang w:eastAsia="es-MX"/>
              </w:rPr>
              <w:t>Mobiliario y Equipo Educacional y Recreativo</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6263C1" w:rsidRPr="00952792">
              <w:rPr>
                <w:rFonts w:ascii="Arial" w:eastAsia="Times New Roman" w:hAnsi="Arial" w:cs="Arial"/>
                <w:sz w:val="20"/>
                <w:szCs w:val="20"/>
                <w:lang w:eastAsia="es-MX"/>
              </w:rPr>
              <w:t>Equipo e Instrumental Médico y de Laboratorio</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2.6    </w:t>
            </w:r>
            <w:r w:rsidR="006263C1" w:rsidRPr="00952792">
              <w:rPr>
                <w:rFonts w:ascii="Arial" w:eastAsia="Times New Roman" w:hAnsi="Arial" w:cs="Arial"/>
                <w:sz w:val="20"/>
                <w:szCs w:val="20"/>
                <w:lang w:eastAsia="es-MX"/>
              </w:rPr>
              <w:t>Vehículos y Equipo de Transporte</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2.7    Equipo de Defensa y Seguridad</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2.8    </w:t>
            </w:r>
            <w:r w:rsidR="00BF47A8" w:rsidRPr="00952792">
              <w:rPr>
                <w:rFonts w:ascii="Arial" w:eastAsia="Times New Roman" w:hAnsi="Arial" w:cs="Arial"/>
                <w:sz w:val="20"/>
                <w:szCs w:val="20"/>
                <w:lang w:eastAsia="es-MX"/>
              </w:rPr>
              <w:t>Maquinaria, Otros Equipos y Herramientas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2.9    </w:t>
            </w:r>
            <w:r w:rsidR="00BF47A8" w:rsidRPr="00952792">
              <w:rPr>
                <w:rFonts w:ascii="Arial" w:eastAsia="Times New Roman" w:hAnsi="Arial" w:cs="Arial"/>
                <w:sz w:val="20"/>
                <w:szCs w:val="20"/>
                <w:lang w:eastAsia="es-MX"/>
              </w:rPr>
              <w:t>Activos Biológicos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2.10  </w:t>
            </w:r>
            <w:r w:rsidR="00BF47A8" w:rsidRPr="00952792">
              <w:rPr>
                <w:rFonts w:ascii="Arial" w:eastAsia="Times New Roman" w:hAnsi="Arial" w:cs="Arial"/>
                <w:sz w:val="20"/>
                <w:szCs w:val="20"/>
                <w:lang w:eastAsia="es-MX"/>
              </w:rPr>
              <w:t>Bienes Inmuebles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2.11  </w:t>
            </w:r>
            <w:r w:rsidR="00BF47A8" w:rsidRPr="00952792">
              <w:rPr>
                <w:rFonts w:ascii="Arial" w:eastAsia="Times New Roman" w:hAnsi="Arial" w:cs="Arial"/>
                <w:sz w:val="20"/>
                <w:szCs w:val="20"/>
                <w:lang w:eastAsia="es-MX"/>
              </w:rPr>
              <w:t>Activos Intangibles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2.12  </w:t>
            </w:r>
            <w:r w:rsidR="00BF47A8" w:rsidRPr="00952792">
              <w:rPr>
                <w:rFonts w:ascii="Arial" w:eastAsia="Times New Roman" w:hAnsi="Arial" w:cs="Arial"/>
                <w:sz w:val="20"/>
                <w:szCs w:val="20"/>
                <w:lang w:eastAsia="es-MX"/>
              </w:rPr>
              <w:t>Obra Pública en Bienes de Dominio Público</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2.13  </w:t>
            </w:r>
            <w:r w:rsidR="00BF47A8" w:rsidRPr="00952792">
              <w:rPr>
                <w:rFonts w:ascii="Arial" w:eastAsia="Times New Roman" w:hAnsi="Arial" w:cs="Arial"/>
                <w:sz w:val="20"/>
                <w:szCs w:val="20"/>
                <w:lang w:eastAsia="es-MX"/>
              </w:rPr>
              <w:t>Obra Pública en Bienes Propios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2.14  </w:t>
            </w:r>
            <w:r w:rsidR="00BF47A8" w:rsidRPr="00952792">
              <w:rPr>
                <w:rFonts w:ascii="Arial" w:eastAsia="Times New Roman" w:hAnsi="Arial" w:cs="Arial"/>
                <w:sz w:val="20"/>
                <w:szCs w:val="20"/>
                <w:lang w:eastAsia="es-MX"/>
              </w:rPr>
              <w:t>Acciones y Participaciones de Capital</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2.15  </w:t>
            </w:r>
            <w:r w:rsidR="00BF47A8" w:rsidRPr="00952792">
              <w:rPr>
                <w:rFonts w:ascii="Arial" w:eastAsia="Times New Roman" w:hAnsi="Arial" w:cs="Arial"/>
                <w:sz w:val="20"/>
                <w:szCs w:val="20"/>
                <w:lang w:eastAsia="es-MX"/>
              </w:rPr>
              <w:t>Compra de Títulos y Valores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2.16  </w:t>
            </w:r>
            <w:r w:rsidR="00BF47A8" w:rsidRPr="00952792">
              <w:rPr>
                <w:rFonts w:ascii="Arial" w:eastAsia="Times New Roman" w:hAnsi="Arial" w:cs="Arial"/>
                <w:sz w:val="20"/>
                <w:szCs w:val="20"/>
                <w:lang w:eastAsia="es-MX"/>
              </w:rPr>
              <w:t>Concesión de Préstamos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2.17  Inversiones en Fideicomisos, Mandatos y Otros Análogos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2.18  Provisiones para Contingencias y Otras Erogaciones Especiales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2.19  </w:t>
            </w:r>
            <w:r w:rsidR="00BF47A8" w:rsidRPr="00952792">
              <w:rPr>
                <w:rFonts w:ascii="Arial" w:eastAsia="Times New Roman" w:hAnsi="Arial" w:cs="Arial"/>
                <w:sz w:val="20"/>
                <w:szCs w:val="20"/>
                <w:lang w:eastAsia="es-MX"/>
              </w:rPr>
              <w:t>Amortización de la Deuda Pública</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2.20  Adeudos de Ejercicios Fiscales Anteriores (ADEFAS)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2.21  </w:t>
            </w:r>
            <w:r w:rsidR="00BF47A8" w:rsidRPr="00952792">
              <w:rPr>
                <w:rFonts w:ascii="Arial" w:eastAsia="Times New Roman" w:hAnsi="Arial" w:cs="Arial"/>
                <w:sz w:val="20"/>
                <w:szCs w:val="20"/>
                <w:lang w:eastAsia="es-MX"/>
              </w:rPr>
              <w:t>Otros Egresos Presupuestarios No Contables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tcPr>
          <w:p w:rsidR="005E4746" w:rsidRPr="00952792" w:rsidRDefault="005E4746" w:rsidP="00BA4B87">
            <w:pPr>
              <w:pStyle w:val="Contenidodelatabla"/>
              <w:spacing w:line="276" w:lineRule="auto"/>
              <w:jc w:val="both"/>
              <w:rPr>
                <w:rFonts w:ascii="Arial" w:hAnsi="Arial" w:cs="Arial"/>
                <w:sz w:val="2"/>
                <w:szCs w:val="2"/>
              </w:rPr>
            </w:pPr>
          </w:p>
        </w:tc>
        <w:tc>
          <w:tcPr>
            <w:tcW w:w="2551" w:type="dxa"/>
          </w:tcPr>
          <w:p w:rsidR="005E4746" w:rsidRPr="00952792" w:rsidRDefault="005E4746" w:rsidP="00BA4B87">
            <w:pPr>
              <w:pStyle w:val="Contenidodelatabla"/>
              <w:spacing w:line="276" w:lineRule="auto"/>
              <w:jc w:val="right"/>
              <w:rPr>
                <w:rFonts w:ascii="Arial" w:hAnsi="Arial" w:cs="Arial"/>
                <w:sz w:val="2"/>
                <w:szCs w:val="2"/>
              </w:rPr>
            </w:pPr>
          </w:p>
        </w:tc>
        <w:tc>
          <w:tcPr>
            <w:tcW w:w="2268" w:type="dxa"/>
          </w:tcPr>
          <w:p w:rsidR="005E4746" w:rsidRPr="00952792" w:rsidRDefault="005E4746" w:rsidP="00BA4B87">
            <w:pPr>
              <w:pStyle w:val="Contenidodelatabla"/>
              <w:spacing w:line="276" w:lineRule="auto"/>
              <w:jc w:val="right"/>
              <w:rPr>
                <w:rFonts w:ascii="Arial" w:hAnsi="Arial" w:cs="Arial"/>
                <w:sz w:val="2"/>
                <w:szCs w:val="2"/>
              </w:rPr>
            </w:pP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BF47A8" w:rsidRPr="00952792">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auto"/>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5E4746" w:rsidRPr="00952792" w:rsidRDefault="00B659AE" w:rsidP="00BA4B87">
            <w:pPr>
              <w:pStyle w:val="Contenidodelatabla"/>
              <w:spacing w:line="276" w:lineRule="auto"/>
              <w:jc w:val="right"/>
              <w:rPr>
                <w:rFonts w:ascii="Arial" w:hAnsi="Arial" w:cs="Arial"/>
                <w:b/>
                <w:sz w:val="20"/>
                <w:szCs w:val="20"/>
              </w:rPr>
            </w:pPr>
            <w:r>
              <w:rPr>
                <w:rFonts w:ascii="Arial" w:hAnsi="Arial" w:cs="Arial"/>
                <w:b/>
                <w:sz w:val="20"/>
                <w:szCs w:val="20"/>
              </w:rPr>
              <w:t>2,657,460.95</w:t>
            </w:r>
          </w:p>
        </w:tc>
      </w:tr>
      <w:tr w:rsidR="00736E70" w:rsidRPr="00952792" w:rsidTr="00CB20DD">
        <w:tblPrEx>
          <w:tblLook w:val="0480"/>
        </w:tblPrEx>
        <w:tc>
          <w:tcPr>
            <w:tcW w:w="7938" w:type="dxa"/>
            <w:gridSpan w:val="2"/>
          </w:tcPr>
          <w:p w:rsidR="00BF47A8" w:rsidRPr="00952792" w:rsidRDefault="00BF47A8" w:rsidP="00BA4B87">
            <w:pPr>
              <w:pStyle w:val="Contenidodelatabla"/>
              <w:spacing w:line="276" w:lineRule="auto"/>
              <w:rPr>
                <w:rFonts w:ascii="Arial" w:hAnsi="Arial" w:cs="Arial"/>
                <w:sz w:val="20"/>
                <w:szCs w:val="20"/>
              </w:rPr>
            </w:pPr>
            <w:r w:rsidRPr="00952792">
              <w:rPr>
                <w:rFonts w:ascii="Arial" w:hAnsi="Arial" w:cs="Arial"/>
                <w:sz w:val="20"/>
                <w:szCs w:val="20"/>
              </w:rPr>
              <w:t>3.1    Estimaciones, Depreciaciones, Deterioros, Obsolescencia  y Amortizaciones</w:t>
            </w:r>
          </w:p>
        </w:tc>
        <w:tc>
          <w:tcPr>
            <w:tcW w:w="2268" w:type="dxa"/>
          </w:tcPr>
          <w:p w:rsidR="00BF47A8"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2,657,460.95</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00BF47A8" w:rsidRPr="00952792">
              <w:rPr>
                <w:rFonts w:ascii="Arial" w:eastAsia="Times New Roman" w:hAnsi="Arial" w:cs="Arial"/>
                <w:sz w:val="20"/>
                <w:szCs w:val="20"/>
                <w:lang w:eastAsia="es-MX"/>
              </w:rPr>
              <w:t>Provisiones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BF47A8" w:rsidRPr="00952792">
              <w:rPr>
                <w:rFonts w:ascii="Arial" w:eastAsia="Times New Roman" w:hAnsi="Arial" w:cs="Arial"/>
                <w:sz w:val="20"/>
                <w:szCs w:val="20"/>
                <w:lang w:eastAsia="es-MX"/>
              </w:rPr>
              <w:t>Disminución de Inventarios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3.4    Otros Gastos</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3.5    Inversión Pública no Capitalizable</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3.6    Materiales y Suministros (consumos)</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blPrEx>
          <w:tblLook w:val="0480"/>
        </w:tblPrEx>
        <w:tc>
          <w:tcPr>
            <w:tcW w:w="5387" w:type="dxa"/>
            <w:tcBorders>
              <w:bottom w:val="single" w:sz="12" w:space="0" w:color="auto"/>
            </w:tcBorders>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3.7    Otros Gastos Contables No Presupuestarios</w:t>
            </w:r>
          </w:p>
        </w:tc>
        <w:tc>
          <w:tcPr>
            <w:tcW w:w="2551" w:type="dxa"/>
            <w:tcBorders>
              <w:bottom w:val="single" w:sz="12" w:space="0" w:color="auto"/>
            </w:tcBorders>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blPrEx>
          <w:tblLook w:val="0480"/>
        </w:tblPrEx>
        <w:tc>
          <w:tcPr>
            <w:tcW w:w="5387" w:type="dxa"/>
            <w:tcBorders>
              <w:top w:val="single" w:sz="12" w:space="0" w:color="auto"/>
            </w:tcBorders>
            <w:vAlign w:val="center"/>
          </w:tcPr>
          <w:p w:rsidR="00BF47A8" w:rsidRPr="00952792" w:rsidRDefault="00BF47A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rsidR="00BF47A8" w:rsidRPr="00952792" w:rsidRDefault="00BF47A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F47A8" w:rsidRPr="00952792" w:rsidRDefault="00BF47A8" w:rsidP="00BA4B87">
            <w:pPr>
              <w:pStyle w:val="Contenidodelatabla"/>
              <w:spacing w:line="276" w:lineRule="auto"/>
              <w:jc w:val="right"/>
              <w:rPr>
                <w:rFonts w:ascii="Arial" w:hAnsi="Arial" w:cs="Arial"/>
                <w:sz w:val="2"/>
                <w:szCs w:val="2"/>
              </w:rPr>
            </w:pPr>
          </w:p>
        </w:tc>
      </w:tr>
      <w:tr w:rsidR="00736E70" w:rsidRPr="00952792" w:rsidTr="00CB1293">
        <w:tblPrEx>
          <w:tblLook w:val="0480"/>
        </w:tblPrEx>
        <w:tc>
          <w:tcPr>
            <w:tcW w:w="5387" w:type="dxa"/>
            <w:tcBorders>
              <w:bottom w:val="single" w:sz="8" w:space="0" w:color="auto"/>
            </w:tcBorders>
            <w:shd w:val="clear" w:color="auto" w:fill="auto"/>
          </w:tcPr>
          <w:p w:rsidR="00BF47A8" w:rsidRPr="00952792" w:rsidRDefault="00BF47A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4. Total de Gastos Contables</w:t>
            </w:r>
          </w:p>
        </w:tc>
        <w:tc>
          <w:tcPr>
            <w:tcW w:w="2551" w:type="dxa"/>
            <w:tcBorders>
              <w:bottom w:val="single" w:sz="8" w:space="0" w:color="auto"/>
              <w:right w:val="single" w:sz="8" w:space="0" w:color="FFFFFF" w:themeColor="background1"/>
            </w:tcBorders>
            <w:shd w:val="clear" w:color="auto" w:fill="auto"/>
          </w:tcPr>
          <w:p w:rsidR="00BF47A8" w:rsidRPr="00952792" w:rsidRDefault="00BF47A8"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rsidR="00BF47A8" w:rsidRPr="00952792" w:rsidRDefault="00B0013A" w:rsidP="00B659AE">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B659AE">
              <w:rPr>
                <w:rFonts w:ascii="Arial" w:hAnsi="Arial" w:cs="Arial"/>
                <w:b/>
                <w:sz w:val="20"/>
                <w:szCs w:val="20"/>
              </w:rPr>
              <w:t>557,155,285.44</w:t>
            </w:r>
          </w:p>
        </w:tc>
      </w:tr>
    </w:tbl>
    <w:p w:rsidR="00631536" w:rsidRDefault="00631536" w:rsidP="00BA4B87">
      <w:pPr>
        <w:spacing w:line="276" w:lineRule="auto"/>
        <w:rPr>
          <w:rFonts w:ascii="Arial" w:hAnsi="Arial" w:cs="Arial"/>
          <w:b/>
          <w:bCs/>
          <w:caps/>
          <w:sz w:val="20"/>
          <w:szCs w:val="20"/>
        </w:rPr>
      </w:pPr>
    </w:p>
    <w:p w:rsidR="00497541" w:rsidRPr="00952792" w:rsidRDefault="00497541" w:rsidP="00BA4B87">
      <w:pPr>
        <w:spacing w:line="276" w:lineRule="auto"/>
        <w:rPr>
          <w:rFonts w:ascii="Arial" w:hAnsi="Arial" w:cs="Arial"/>
          <w:b/>
          <w:bCs/>
          <w:caps/>
          <w:sz w:val="20"/>
          <w:szCs w:val="20"/>
        </w:rPr>
      </w:pPr>
    </w:p>
    <w:p w:rsidR="00FF2AEE" w:rsidRDefault="00FF2AEE">
      <w:pPr>
        <w:widowControl/>
        <w:suppressAutoHyphens w:val="0"/>
        <w:rPr>
          <w:rFonts w:ascii="Arial" w:hAnsi="Arial" w:cs="Arial"/>
          <w:b/>
          <w:bCs/>
          <w:caps/>
          <w:color w:val="AE192D"/>
        </w:rPr>
      </w:pPr>
      <w:r>
        <w:rPr>
          <w:rFonts w:ascii="Arial" w:hAnsi="Arial" w:cs="Arial"/>
          <w:b/>
          <w:bCs/>
          <w:caps/>
          <w:color w:val="AE192D"/>
        </w:rPr>
        <w:br w:type="page"/>
      </w:r>
    </w:p>
    <w:p w:rsidR="00631536" w:rsidRPr="00643204" w:rsidRDefault="00631536" w:rsidP="00BA4B87">
      <w:pPr>
        <w:spacing w:line="276" w:lineRule="auto"/>
        <w:jc w:val="center"/>
        <w:rPr>
          <w:rFonts w:ascii="Arial" w:hAnsi="Arial" w:cs="Arial"/>
          <w:b/>
          <w:bCs/>
          <w:caps/>
          <w:color w:val="808080" w:themeColor="background1" w:themeShade="80"/>
        </w:rPr>
      </w:pPr>
      <w:r w:rsidRPr="00643204">
        <w:rPr>
          <w:rFonts w:ascii="Arial" w:hAnsi="Arial" w:cs="Arial"/>
          <w:b/>
          <w:bCs/>
          <w:caps/>
          <w:color w:val="808080" w:themeColor="background1" w:themeShade="80"/>
        </w:rPr>
        <w:lastRenderedPageBreak/>
        <w:t xml:space="preserve">NOTAS de </w:t>
      </w:r>
      <w:r w:rsidRPr="00643204">
        <w:rPr>
          <w:rFonts w:ascii="Arial" w:hAnsi="Arial" w:cs="Arial"/>
          <w:b/>
          <w:color w:val="808080" w:themeColor="background1" w:themeShade="80"/>
        </w:rPr>
        <w:t>MEMORIA (CUENTAS DE ORDEN)</w:t>
      </w:r>
    </w:p>
    <w:p w:rsidR="002021F5" w:rsidRPr="00952792" w:rsidRDefault="002021F5" w:rsidP="00BA4B87">
      <w:pPr>
        <w:spacing w:line="276" w:lineRule="auto"/>
        <w:jc w:val="both"/>
        <w:outlineLvl w:val="0"/>
        <w:rPr>
          <w:rFonts w:ascii="Arial" w:hAnsi="Arial" w:cs="Arial"/>
          <w:bCs/>
          <w:sz w:val="20"/>
          <w:szCs w:val="20"/>
        </w:rPr>
      </w:pPr>
    </w:p>
    <w:p w:rsidR="00BB5B15" w:rsidRPr="00952792" w:rsidRDefault="0042710E" w:rsidP="00BA4B87">
      <w:pPr>
        <w:spacing w:line="276" w:lineRule="auto"/>
        <w:jc w:val="both"/>
        <w:outlineLvl w:val="0"/>
        <w:rPr>
          <w:rFonts w:ascii="Arial" w:hAnsi="Arial" w:cs="Arial"/>
          <w:bCs/>
          <w:sz w:val="20"/>
          <w:szCs w:val="20"/>
        </w:rPr>
      </w:pPr>
      <w:r w:rsidRPr="00952792">
        <w:rPr>
          <w:rFonts w:ascii="Arial" w:hAnsi="Arial" w:cs="Arial"/>
          <w:bCs/>
          <w:sz w:val="20"/>
          <w:szCs w:val="20"/>
        </w:rPr>
        <w:t xml:space="preserve">Las Notas de Memoria contienen información sobre las cuentas de orden tanto contables como presupuestarias que </w:t>
      </w:r>
      <w:r w:rsidR="00AD48BB" w:rsidRPr="00952792">
        <w:rPr>
          <w:rFonts w:ascii="Arial" w:hAnsi="Arial" w:cs="Arial"/>
          <w:bCs/>
          <w:sz w:val="20"/>
          <w:szCs w:val="20"/>
        </w:rPr>
        <w:t xml:space="preserve">se utilizan para registrar </w:t>
      </w:r>
      <w:r w:rsidR="00BB5B15" w:rsidRPr="00952792">
        <w:rPr>
          <w:rFonts w:ascii="Arial" w:hAnsi="Arial" w:cs="Arial"/>
          <w:bCs/>
          <w:sz w:val="20"/>
          <w:szCs w:val="20"/>
        </w:rPr>
        <w:t xml:space="preserve">los movimientos de valores que no afecten o modifiquen el </w:t>
      </w:r>
      <w:r w:rsidRPr="00952792">
        <w:rPr>
          <w:rFonts w:ascii="Arial" w:hAnsi="Arial" w:cs="Arial"/>
          <w:bCs/>
          <w:sz w:val="20"/>
          <w:szCs w:val="20"/>
        </w:rPr>
        <w:t>Estado de Situación Financiera</w:t>
      </w:r>
      <w:r w:rsidR="00BB5B15" w:rsidRPr="00952792">
        <w:rPr>
          <w:rFonts w:ascii="Arial" w:hAnsi="Arial" w:cs="Arial"/>
          <w:bCs/>
          <w:sz w:val="20"/>
          <w:szCs w:val="20"/>
        </w:rPr>
        <w:t xml:space="preserve">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BB5B15" w:rsidRPr="00952792">
        <w:rPr>
          <w:rFonts w:ascii="Arial" w:hAnsi="Arial" w:cs="Arial"/>
          <w:bCs/>
          <w:sz w:val="20"/>
          <w:szCs w:val="20"/>
        </w:rPr>
        <w:t>, sin embargo, su incorporación en libros es necesaria con</w:t>
      </w:r>
      <w:r w:rsidRPr="00952792">
        <w:rPr>
          <w:rFonts w:ascii="Arial" w:hAnsi="Arial" w:cs="Arial"/>
          <w:bCs/>
          <w:sz w:val="20"/>
          <w:szCs w:val="20"/>
        </w:rPr>
        <w:t xml:space="preserve"> fines de recordatorio,</w:t>
      </w:r>
      <w:r w:rsidR="00BB5B15" w:rsidRPr="00952792">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952792" w:rsidRDefault="00BB5B15" w:rsidP="00BA4B87">
      <w:pPr>
        <w:spacing w:line="276" w:lineRule="auto"/>
        <w:jc w:val="both"/>
        <w:rPr>
          <w:rFonts w:ascii="Arial" w:eastAsia="Times New Roman" w:hAnsi="Arial" w:cs="Arial"/>
          <w:sz w:val="20"/>
          <w:szCs w:val="20"/>
          <w:lang w:bidi="ar-SA"/>
        </w:rPr>
      </w:pPr>
    </w:p>
    <w:p w:rsidR="007C3703" w:rsidRPr="00952792" w:rsidRDefault="00AD48BB"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D171C2">
        <w:rPr>
          <w:rFonts w:ascii="Arial" w:hAnsi="Arial" w:cs="Arial"/>
          <w:sz w:val="20"/>
          <w:szCs w:val="20"/>
        </w:rPr>
        <w:t>31 de marzo</w:t>
      </w:r>
      <w:r w:rsidR="00DB625A">
        <w:rPr>
          <w:rFonts w:ascii="Arial" w:eastAsia="Times New Roman" w:hAnsi="Arial" w:cs="Arial"/>
          <w:sz w:val="20"/>
          <w:szCs w:val="20"/>
          <w:lang w:bidi="ar-SA"/>
        </w:rPr>
        <w:t xml:space="preserve"> de 2025</w:t>
      </w:r>
      <w:r w:rsidRPr="00952792">
        <w:rPr>
          <w:rFonts w:ascii="Arial" w:eastAsia="Times New Roman" w:hAnsi="Arial" w:cs="Arial"/>
          <w:sz w:val="20"/>
          <w:szCs w:val="20"/>
          <w:lang w:bidi="ar-SA"/>
        </w:rPr>
        <w:t>, las cuentas que se manejan para efectos de estas Notas</w:t>
      </w:r>
      <w:r w:rsidR="007C3703" w:rsidRPr="00952792">
        <w:rPr>
          <w:rFonts w:ascii="Arial" w:eastAsia="Times New Roman" w:hAnsi="Arial" w:cs="Arial"/>
          <w:sz w:val="20"/>
          <w:szCs w:val="20"/>
          <w:lang w:bidi="ar-SA"/>
        </w:rPr>
        <w:t xml:space="preserve"> son las siguientes:</w:t>
      </w:r>
    </w:p>
    <w:p w:rsidR="007C3703" w:rsidRPr="00952792" w:rsidRDefault="007C3703" w:rsidP="00BA4B87">
      <w:pPr>
        <w:spacing w:line="276" w:lineRule="auto"/>
        <w:jc w:val="both"/>
        <w:rPr>
          <w:rFonts w:ascii="Arial" w:eastAsia="Times New Roman" w:hAnsi="Arial" w:cs="Arial"/>
          <w:sz w:val="20"/>
          <w:szCs w:val="20"/>
          <w:lang w:bidi="ar-SA"/>
        </w:rPr>
      </w:pPr>
    </w:p>
    <w:p w:rsidR="0042710E" w:rsidRPr="00952792" w:rsidRDefault="0042710E" w:rsidP="00BA4B87">
      <w:pPr>
        <w:spacing w:line="276" w:lineRule="auto"/>
        <w:rPr>
          <w:rFonts w:ascii="Arial" w:hAnsi="Arial" w:cs="Arial"/>
          <w:b/>
          <w:sz w:val="22"/>
          <w:szCs w:val="22"/>
        </w:rPr>
      </w:pPr>
      <w:r w:rsidRPr="00952792">
        <w:rPr>
          <w:rFonts w:ascii="Arial" w:hAnsi="Arial" w:cs="Arial"/>
          <w:b/>
          <w:sz w:val="22"/>
          <w:szCs w:val="22"/>
        </w:rPr>
        <w:t>Cuentas de Orden Contables</w:t>
      </w:r>
    </w:p>
    <w:p w:rsidR="00950AD8" w:rsidRPr="00952792" w:rsidRDefault="00950AD8" w:rsidP="00BA4B87">
      <w:pPr>
        <w:spacing w:line="276" w:lineRule="auto"/>
        <w:jc w:val="both"/>
        <w:rPr>
          <w:rFonts w:ascii="Arial" w:eastAsia="Times New Roman" w:hAnsi="Arial" w:cs="Arial"/>
          <w:sz w:val="20"/>
          <w:szCs w:val="20"/>
          <w:lang w:bidi="ar-SA"/>
        </w:rPr>
      </w:pPr>
    </w:p>
    <w:p w:rsidR="00E600BF" w:rsidRPr="00952792" w:rsidRDefault="009362D0" w:rsidP="00BA4B87">
      <w:pPr>
        <w:spacing w:line="276" w:lineRule="auto"/>
        <w:jc w:val="both"/>
        <w:rPr>
          <w:rFonts w:ascii="Arial" w:hAnsi="Arial" w:cs="Arial"/>
          <w:b/>
          <w:i/>
          <w:sz w:val="22"/>
          <w:szCs w:val="22"/>
        </w:rPr>
      </w:pPr>
      <w:r>
        <w:rPr>
          <w:rFonts w:ascii="Arial" w:hAnsi="Arial" w:cs="Arial"/>
          <w:b/>
          <w:i/>
          <w:sz w:val="22"/>
          <w:szCs w:val="22"/>
        </w:rPr>
        <w:t>Bienes en Concesiones o Comodato</w:t>
      </w:r>
    </w:p>
    <w:p w:rsidR="00F36DD8" w:rsidRPr="00952792" w:rsidRDefault="00F36DD8" w:rsidP="00BA4B87">
      <w:pPr>
        <w:spacing w:line="276" w:lineRule="auto"/>
        <w:jc w:val="both"/>
        <w:rPr>
          <w:rFonts w:ascii="Arial" w:hAnsi="Arial" w:cs="Arial"/>
          <w:b/>
          <w:i/>
          <w:sz w:val="22"/>
          <w:szCs w:val="22"/>
        </w:rPr>
      </w:pPr>
    </w:p>
    <w:p w:rsidR="004C1A36" w:rsidRPr="00952792" w:rsidRDefault="009362D0"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Al 31 de </w:t>
      </w:r>
      <w:r w:rsidR="000F41B8">
        <w:rPr>
          <w:rFonts w:ascii="Arial" w:hAnsi="Arial" w:cs="Arial"/>
          <w:sz w:val="20"/>
          <w:szCs w:val="20"/>
        </w:rPr>
        <w:t>marzo de 2025</w:t>
      </w:r>
      <w:r w:rsidRPr="00952792">
        <w:rPr>
          <w:rFonts w:ascii="Arial" w:hAnsi="Arial" w:cs="Arial"/>
          <w:sz w:val="20"/>
          <w:szCs w:val="20"/>
        </w:rPr>
        <w:t xml:space="preserve">, refleja un importe de $ </w:t>
      </w:r>
      <w:r>
        <w:rPr>
          <w:rFonts w:ascii="Arial" w:hAnsi="Arial" w:cs="Arial"/>
          <w:sz w:val="20"/>
          <w:szCs w:val="20"/>
        </w:rPr>
        <w:t>2</w:t>
      </w:r>
      <w:proofErr w:type="gramStart"/>
      <w:r>
        <w:rPr>
          <w:rFonts w:ascii="Arial" w:hAnsi="Arial" w:cs="Arial"/>
          <w:sz w:val="20"/>
          <w:szCs w:val="20"/>
        </w:rPr>
        <w:t>,857,855.36</w:t>
      </w:r>
      <w:proofErr w:type="gramEnd"/>
      <w:r>
        <w:rPr>
          <w:rFonts w:ascii="Arial" w:hAnsi="Arial" w:cs="Arial"/>
          <w:sz w:val="20"/>
          <w:szCs w:val="20"/>
        </w:rPr>
        <w:t xml:space="preserve"> y corresponde a bienes concesionados o en comodato, registrados en años anteriores</w:t>
      </w:r>
      <w:r w:rsidR="004C1A36" w:rsidRPr="00952792">
        <w:rPr>
          <w:rFonts w:ascii="Arial" w:hAnsi="Arial" w:cs="Arial"/>
          <w:sz w:val="20"/>
          <w:szCs w:val="20"/>
        </w:rPr>
        <w:t>.</w:t>
      </w:r>
    </w:p>
    <w:p w:rsidR="0042710E" w:rsidRPr="00FF2AEE" w:rsidRDefault="0042710E" w:rsidP="00BA4B87">
      <w:pPr>
        <w:spacing w:line="276" w:lineRule="auto"/>
        <w:jc w:val="both"/>
        <w:rPr>
          <w:rFonts w:ascii="Arial" w:hAnsi="Arial" w:cs="Arial"/>
          <w:color w:val="FFFFFF" w:themeColor="background1"/>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F2AEE" w:rsidRPr="00FF2AEE" w:rsidTr="00D81AAF">
        <w:tc>
          <w:tcPr>
            <w:tcW w:w="10206" w:type="dxa"/>
            <w:gridSpan w:val="3"/>
            <w:shd w:val="clear" w:color="auto" w:fill="auto"/>
            <w:vAlign w:val="center"/>
          </w:tcPr>
          <w:p w:rsidR="0042710E" w:rsidRPr="00D81AAF" w:rsidRDefault="0042710E"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CUENTAS DE ORDEN CONTABLES</w:t>
            </w:r>
          </w:p>
          <w:p w:rsidR="0042710E" w:rsidRPr="00FF2AEE" w:rsidRDefault="00FB762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42710E"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42710E" w:rsidRPr="00952792" w:rsidRDefault="0042710E"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42710E" w:rsidRPr="00952792" w:rsidRDefault="00387FC9" w:rsidP="00D81A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rsidTr="00714173">
        <w:tc>
          <w:tcPr>
            <w:tcW w:w="5387" w:type="dxa"/>
          </w:tcPr>
          <w:p w:rsidR="0042710E" w:rsidRPr="00952792" w:rsidRDefault="001B2B73" w:rsidP="00D81AAF">
            <w:pPr>
              <w:pStyle w:val="Contenidodelatabla"/>
              <w:spacing w:line="276" w:lineRule="auto"/>
              <w:jc w:val="both"/>
              <w:rPr>
                <w:rFonts w:ascii="Arial" w:hAnsi="Arial" w:cs="Arial"/>
                <w:b/>
                <w:sz w:val="20"/>
                <w:szCs w:val="20"/>
              </w:rPr>
            </w:pPr>
            <w:r w:rsidRPr="00952792">
              <w:rPr>
                <w:rFonts w:ascii="Arial" w:hAnsi="Arial" w:cs="Arial"/>
                <w:b/>
                <w:sz w:val="20"/>
                <w:szCs w:val="20"/>
              </w:rPr>
              <w:t>Valores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F06C52"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9362D0">
              <w:rPr>
                <w:rFonts w:ascii="Arial" w:hAnsi="Arial" w:cs="Arial"/>
                <w:b/>
                <w:sz w:val="20"/>
                <w:szCs w:val="20"/>
              </w:rPr>
              <w:t xml:space="preserve">                   </w:t>
            </w:r>
            <w:r w:rsidR="00F10073" w:rsidRPr="00952792">
              <w:rPr>
                <w:rFonts w:ascii="Arial" w:hAnsi="Arial" w:cs="Arial"/>
                <w:b/>
                <w:sz w:val="20"/>
                <w:szCs w:val="20"/>
              </w:rPr>
              <w:t xml:space="preserve"> </w:t>
            </w:r>
            <w:r w:rsidRPr="00952792">
              <w:rPr>
                <w:rFonts w:ascii="Arial" w:hAnsi="Arial" w:cs="Arial"/>
                <w:b/>
                <w:sz w:val="20"/>
                <w:szCs w:val="20"/>
              </w:rPr>
              <w:t>0</w:t>
            </w:r>
          </w:p>
        </w:tc>
      </w:tr>
      <w:tr w:rsidR="00736E70" w:rsidRPr="00952792" w:rsidTr="00714173">
        <w:tc>
          <w:tcPr>
            <w:tcW w:w="5387" w:type="dxa"/>
          </w:tcPr>
          <w:p w:rsidR="0042710E" w:rsidRPr="00952792" w:rsidRDefault="001B2B73" w:rsidP="00D81AAF">
            <w:pPr>
              <w:pStyle w:val="Contenidodelatabla"/>
              <w:spacing w:line="276" w:lineRule="auto"/>
              <w:jc w:val="both"/>
              <w:rPr>
                <w:rFonts w:ascii="Arial" w:hAnsi="Arial" w:cs="Arial"/>
                <w:b/>
                <w:sz w:val="20"/>
                <w:szCs w:val="20"/>
              </w:rPr>
            </w:pPr>
            <w:r w:rsidRPr="00952792">
              <w:rPr>
                <w:rFonts w:ascii="Arial" w:hAnsi="Arial" w:cs="Arial"/>
                <w:b/>
                <w:sz w:val="20"/>
                <w:szCs w:val="20"/>
              </w:rPr>
              <w:t>Emisión de Obligaciones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9362D0" w:rsidP="00D81AAF">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714173">
        <w:tc>
          <w:tcPr>
            <w:tcW w:w="7938" w:type="dxa"/>
            <w:gridSpan w:val="2"/>
          </w:tcPr>
          <w:p w:rsidR="0042710E" w:rsidRPr="00952792" w:rsidRDefault="001B2B73" w:rsidP="00D81AAF">
            <w:pPr>
              <w:pStyle w:val="Contenidodelatabla"/>
              <w:spacing w:line="276" w:lineRule="auto"/>
              <w:rPr>
                <w:rFonts w:ascii="Arial" w:hAnsi="Arial" w:cs="Arial"/>
                <w:b/>
                <w:sz w:val="20"/>
                <w:szCs w:val="20"/>
              </w:rPr>
            </w:pPr>
            <w:r w:rsidRPr="00952792">
              <w:rPr>
                <w:rFonts w:ascii="Arial" w:hAnsi="Arial" w:cs="Arial"/>
                <w:b/>
                <w:sz w:val="20"/>
                <w:szCs w:val="20"/>
              </w:rPr>
              <w:t>Avales y Garantías</w:t>
            </w:r>
          </w:p>
        </w:tc>
        <w:tc>
          <w:tcPr>
            <w:tcW w:w="2268" w:type="dxa"/>
          </w:tcPr>
          <w:p w:rsidR="0042710E" w:rsidRPr="00952792" w:rsidRDefault="0042710E"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714173">
        <w:tc>
          <w:tcPr>
            <w:tcW w:w="5387" w:type="dxa"/>
            <w:vAlign w:val="center"/>
          </w:tcPr>
          <w:p w:rsidR="0042710E" w:rsidRPr="00952792" w:rsidRDefault="001B2B73" w:rsidP="00D81AAF">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Juicios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42710E"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06C52">
        <w:tc>
          <w:tcPr>
            <w:tcW w:w="7938" w:type="dxa"/>
            <w:gridSpan w:val="2"/>
            <w:vAlign w:val="center"/>
          </w:tcPr>
          <w:p w:rsidR="001B2B73" w:rsidRPr="00952792" w:rsidRDefault="001B2B73" w:rsidP="00D81AAF">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Mediante Proyectos para Prestación de Servicios (PPS) y Similares</w:t>
            </w:r>
          </w:p>
        </w:tc>
        <w:tc>
          <w:tcPr>
            <w:tcW w:w="2268" w:type="dxa"/>
          </w:tcPr>
          <w:p w:rsidR="001B2B73" w:rsidRPr="00952792" w:rsidRDefault="00F06C52"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10073">
        <w:tc>
          <w:tcPr>
            <w:tcW w:w="5387" w:type="dxa"/>
            <w:tcBorders>
              <w:bottom w:val="single" w:sz="12" w:space="0" w:color="auto"/>
            </w:tcBorders>
            <w:vAlign w:val="center"/>
          </w:tcPr>
          <w:p w:rsidR="0042710E" w:rsidRPr="00952792" w:rsidRDefault="001B2B73" w:rsidP="00D81AAF">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Bienes en Concesionados o en Comodato</w:t>
            </w:r>
          </w:p>
        </w:tc>
        <w:tc>
          <w:tcPr>
            <w:tcW w:w="2551" w:type="dxa"/>
            <w:tcBorders>
              <w:bottom w:val="single" w:sz="12" w:space="0" w:color="auto"/>
            </w:tcBorders>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Borders>
              <w:bottom w:val="single" w:sz="12" w:space="0" w:color="auto"/>
            </w:tcBorders>
          </w:tcPr>
          <w:p w:rsidR="0042710E" w:rsidRPr="00952792" w:rsidRDefault="009362D0" w:rsidP="00D81AAF">
            <w:pPr>
              <w:pStyle w:val="Contenidodelatabla"/>
              <w:spacing w:line="276" w:lineRule="auto"/>
              <w:jc w:val="right"/>
              <w:rPr>
                <w:rFonts w:ascii="Arial" w:hAnsi="Arial" w:cs="Arial"/>
                <w:b/>
                <w:sz w:val="20"/>
                <w:szCs w:val="20"/>
              </w:rPr>
            </w:pPr>
            <w:r>
              <w:rPr>
                <w:rFonts w:ascii="Arial" w:hAnsi="Arial" w:cs="Arial"/>
                <w:b/>
                <w:sz w:val="20"/>
                <w:szCs w:val="20"/>
              </w:rPr>
              <w:t>2,857,855.36</w:t>
            </w:r>
          </w:p>
        </w:tc>
      </w:tr>
      <w:tr w:rsidR="00736E70" w:rsidRPr="00952792" w:rsidTr="00CB1293">
        <w:tc>
          <w:tcPr>
            <w:tcW w:w="5387" w:type="dxa"/>
            <w:tcBorders>
              <w:top w:val="single" w:sz="12" w:space="0" w:color="auto"/>
            </w:tcBorders>
            <w:vAlign w:val="center"/>
          </w:tcPr>
          <w:p w:rsidR="00F10073" w:rsidRPr="00952792" w:rsidRDefault="00F10073" w:rsidP="00D81AAF">
            <w:pPr>
              <w:spacing w:line="276" w:lineRule="auto"/>
              <w:rPr>
                <w:rFonts w:ascii="Arial" w:eastAsia="Times New Roman" w:hAnsi="Arial" w:cs="Arial"/>
                <w:b/>
                <w:sz w:val="2"/>
                <w:szCs w:val="2"/>
                <w:lang w:eastAsia="es-MX"/>
              </w:rPr>
            </w:pPr>
          </w:p>
        </w:tc>
        <w:tc>
          <w:tcPr>
            <w:tcW w:w="2551"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b/>
                <w:sz w:val="2"/>
                <w:szCs w:val="2"/>
              </w:rPr>
            </w:pPr>
          </w:p>
        </w:tc>
        <w:tc>
          <w:tcPr>
            <w:tcW w:w="2268"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b/>
                <w:sz w:val="2"/>
                <w:szCs w:val="2"/>
              </w:rPr>
            </w:pPr>
          </w:p>
        </w:tc>
      </w:tr>
      <w:tr w:rsidR="00736E70" w:rsidRPr="00952792" w:rsidTr="00CB1293">
        <w:tc>
          <w:tcPr>
            <w:tcW w:w="5387" w:type="dxa"/>
            <w:tcBorders>
              <w:bottom w:val="single" w:sz="8" w:space="0" w:color="auto"/>
            </w:tcBorders>
            <w:shd w:val="clear" w:color="auto" w:fill="auto"/>
            <w:vAlign w:val="center"/>
          </w:tcPr>
          <w:p w:rsidR="00F10073" w:rsidRPr="00CB1293" w:rsidRDefault="00F10073" w:rsidP="00D81AAF">
            <w:pPr>
              <w:spacing w:line="276" w:lineRule="auto"/>
              <w:rPr>
                <w:rFonts w:ascii="Arial" w:eastAsia="Times New Roman" w:hAnsi="Arial" w:cs="Arial"/>
                <w:b/>
                <w:sz w:val="20"/>
                <w:szCs w:val="20"/>
                <w:lang w:eastAsia="es-MX"/>
              </w:rPr>
            </w:pPr>
          </w:p>
        </w:tc>
        <w:tc>
          <w:tcPr>
            <w:tcW w:w="2551" w:type="dxa"/>
            <w:tcBorders>
              <w:bottom w:val="single" w:sz="8" w:space="0" w:color="auto"/>
            </w:tcBorders>
            <w:shd w:val="clear" w:color="auto" w:fill="auto"/>
          </w:tcPr>
          <w:p w:rsidR="00F10073" w:rsidRPr="00CB1293" w:rsidRDefault="00F10073" w:rsidP="00D81AAF">
            <w:pPr>
              <w:pStyle w:val="Contenidodelatabla"/>
              <w:spacing w:line="276" w:lineRule="auto"/>
              <w:jc w:val="right"/>
              <w:rPr>
                <w:rFonts w:ascii="Arial" w:hAnsi="Arial" w:cs="Arial"/>
                <w:b/>
                <w:sz w:val="20"/>
                <w:szCs w:val="20"/>
              </w:rPr>
            </w:pPr>
            <w:r w:rsidRPr="00CB1293">
              <w:rPr>
                <w:rFonts w:ascii="Arial" w:hAnsi="Arial" w:cs="Arial"/>
                <w:b/>
                <w:sz w:val="20"/>
                <w:szCs w:val="20"/>
              </w:rPr>
              <w:t>SUMAS</w:t>
            </w:r>
          </w:p>
        </w:tc>
        <w:tc>
          <w:tcPr>
            <w:tcW w:w="2268" w:type="dxa"/>
            <w:tcBorders>
              <w:bottom w:val="single" w:sz="8" w:space="0" w:color="auto"/>
            </w:tcBorders>
            <w:shd w:val="clear" w:color="auto" w:fill="auto"/>
          </w:tcPr>
          <w:p w:rsidR="00F10073" w:rsidRPr="00CB1293" w:rsidRDefault="00F10073" w:rsidP="009362D0">
            <w:pPr>
              <w:pStyle w:val="Contenidodelatabla"/>
              <w:spacing w:line="276" w:lineRule="auto"/>
              <w:jc w:val="right"/>
              <w:rPr>
                <w:rFonts w:ascii="Arial" w:hAnsi="Arial" w:cs="Arial"/>
                <w:b/>
                <w:sz w:val="20"/>
                <w:szCs w:val="20"/>
              </w:rPr>
            </w:pPr>
            <w:r w:rsidRPr="00CB1293">
              <w:rPr>
                <w:rFonts w:ascii="Arial" w:hAnsi="Arial" w:cs="Arial"/>
                <w:b/>
                <w:sz w:val="20"/>
                <w:szCs w:val="20"/>
              </w:rPr>
              <w:t xml:space="preserve">$ </w:t>
            </w:r>
            <w:r w:rsidR="009362D0">
              <w:rPr>
                <w:rFonts w:ascii="Arial" w:hAnsi="Arial" w:cs="Arial"/>
                <w:b/>
                <w:sz w:val="20"/>
                <w:szCs w:val="20"/>
              </w:rPr>
              <w:t>2,857,855.36</w:t>
            </w:r>
          </w:p>
        </w:tc>
      </w:tr>
      <w:tr w:rsidR="0042710E" w:rsidRPr="00952792" w:rsidTr="00F06C52">
        <w:tc>
          <w:tcPr>
            <w:tcW w:w="5387" w:type="dxa"/>
            <w:tcBorders>
              <w:top w:val="single" w:sz="8" w:space="0" w:color="auto"/>
            </w:tcBorders>
          </w:tcPr>
          <w:p w:rsidR="0042710E" w:rsidRPr="00952792" w:rsidRDefault="0042710E" w:rsidP="00D81AAF">
            <w:pPr>
              <w:pStyle w:val="Contenidodelatabla"/>
              <w:spacing w:line="276" w:lineRule="auto"/>
              <w:jc w:val="both"/>
              <w:rPr>
                <w:rFonts w:ascii="Arial" w:hAnsi="Arial" w:cs="Arial"/>
                <w:sz w:val="6"/>
                <w:szCs w:val="6"/>
              </w:rPr>
            </w:pPr>
          </w:p>
        </w:tc>
        <w:tc>
          <w:tcPr>
            <w:tcW w:w="2551" w:type="dxa"/>
            <w:tcBorders>
              <w:top w:val="single" w:sz="8" w:space="0" w:color="auto"/>
            </w:tcBorders>
          </w:tcPr>
          <w:p w:rsidR="0042710E" w:rsidRPr="00952792" w:rsidRDefault="0042710E" w:rsidP="00D81AAF">
            <w:pPr>
              <w:pStyle w:val="Contenidodelatabla"/>
              <w:spacing w:line="276" w:lineRule="auto"/>
              <w:jc w:val="right"/>
              <w:rPr>
                <w:rFonts w:ascii="Arial" w:hAnsi="Arial" w:cs="Arial"/>
                <w:sz w:val="6"/>
                <w:szCs w:val="6"/>
              </w:rPr>
            </w:pPr>
          </w:p>
        </w:tc>
        <w:tc>
          <w:tcPr>
            <w:tcW w:w="2268" w:type="dxa"/>
            <w:tcBorders>
              <w:top w:val="single" w:sz="8" w:space="0" w:color="auto"/>
            </w:tcBorders>
          </w:tcPr>
          <w:p w:rsidR="0042710E" w:rsidRPr="00952792" w:rsidRDefault="0042710E" w:rsidP="00D81AAF">
            <w:pPr>
              <w:pStyle w:val="Contenidodelatabla"/>
              <w:spacing w:line="276" w:lineRule="auto"/>
              <w:jc w:val="right"/>
              <w:rPr>
                <w:rFonts w:ascii="Arial" w:hAnsi="Arial" w:cs="Arial"/>
                <w:sz w:val="6"/>
                <w:szCs w:val="6"/>
              </w:rPr>
            </w:pPr>
          </w:p>
        </w:tc>
      </w:tr>
    </w:tbl>
    <w:p w:rsidR="00F06C52" w:rsidRPr="00952792" w:rsidRDefault="00F06C52"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643204">
        <w:tc>
          <w:tcPr>
            <w:tcW w:w="3969" w:type="dxa"/>
            <w:tcBorders>
              <w:right w:val="single" w:sz="4" w:space="0" w:color="939395"/>
            </w:tcBorders>
            <w:shd w:val="clear" w:color="auto" w:fill="D9D9D9"/>
          </w:tcPr>
          <w:p w:rsidR="00F06C52" w:rsidRPr="00952792" w:rsidRDefault="000B4F11" w:rsidP="00D81AAF">
            <w:pPr>
              <w:tabs>
                <w:tab w:val="left" w:pos="917"/>
                <w:tab w:val="left" w:pos="2167"/>
              </w:tabs>
              <w:spacing w:line="276" w:lineRule="auto"/>
              <w:rPr>
                <w:rFonts w:ascii="Arial" w:hAnsi="Arial" w:cs="Arial"/>
                <w:b/>
                <w:sz w:val="20"/>
                <w:szCs w:val="20"/>
              </w:rPr>
            </w:pPr>
            <w:r>
              <w:rPr>
                <w:rFonts w:ascii="Arial" w:hAnsi="Arial" w:cs="Arial"/>
                <w:b/>
                <w:sz w:val="20"/>
                <w:szCs w:val="20"/>
              </w:rPr>
              <w:t>BIENES EN CONCESIONADOS O EN COMODATO</w:t>
            </w:r>
          </w:p>
        </w:tc>
        <w:tc>
          <w:tcPr>
            <w:tcW w:w="1842" w:type="dxa"/>
            <w:tcBorders>
              <w:left w:val="single" w:sz="4" w:space="0" w:color="939395"/>
              <w:righ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MONTO</w:t>
            </w:r>
          </w:p>
        </w:tc>
        <w:tc>
          <w:tcPr>
            <w:tcW w:w="2269" w:type="dxa"/>
            <w:tcBorders>
              <w:left w:val="single" w:sz="4" w:space="0" w:color="939395"/>
              <w:righ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TASA</w:t>
            </w:r>
          </w:p>
        </w:tc>
        <w:tc>
          <w:tcPr>
            <w:tcW w:w="2126" w:type="dxa"/>
            <w:tcBorders>
              <w:lef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 (DÍAS)</w:t>
            </w:r>
          </w:p>
        </w:tc>
      </w:tr>
      <w:tr w:rsidR="00736E70" w:rsidRPr="00952792" w:rsidTr="00F10073">
        <w:tc>
          <w:tcPr>
            <w:tcW w:w="3969" w:type="dxa"/>
            <w:tcBorders>
              <w:bottom w:val="single" w:sz="12" w:space="0" w:color="auto"/>
            </w:tcBorders>
          </w:tcPr>
          <w:p w:rsidR="00F06C52" w:rsidRPr="00952792" w:rsidRDefault="009362D0" w:rsidP="00D81AAF">
            <w:pPr>
              <w:pStyle w:val="Contenidodelatabla"/>
              <w:spacing w:line="276" w:lineRule="auto"/>
              <w:rPr>
                <w:rFonts w:ascii="Arial" w:hAnsi="Arial" w:cs="Arial"/>
                <w:sz w:val="20"/>
                <w:szCs w:val="20"/>
                <w:u w:val="single"/>
              </w:rPr>
            </w:pPr>
            <w:r w:rsidRPr="005B7C03">
              <w:rPr>
                <w:rFonts w:ascii="Arial" w:hAnsi="Arial" w:cs="Arial"/>
                <w:sz w:val="20"/>
                <w:szCs w:val="20"/>
              </w:rPr>
              <w:t>Bienes Inmuebles</w:t>
            </w:r>
          </w:p>
        </w:tc>
        <w:tc>
          <w:tcPr>
            <w:tcW w:w="1842" w:type="dxa"/>
            <w:tcBorders>
              <w:bottom w:val="single" w:sz="12" w:space="0" w:color="auto"/>
            </w:tcBorders>
          </w:tcPr>
          <w:p w:rsidR="00F06C52" w:rsidRPr="00952792" w:rsidRDefault="00F06C52" w:rsidP="009362D0">
            <w:pPr>
              <w:spacing w:line="276" w:lineRule="auto"/>
              <w:jc w:val="right"/>
              <w:rPr>
                <w:rFonts w:ascii="Arial" w:hAnsi="Arial" w:cs="Arial"/>
                <w:sz w:val="20"/>
                <w:szCs w:val="20"/>
              </w:rPr>
            </w:pPr>
            <w:r w:rsidRPr="00952792">
              <w:rPr>
                <w:rFonts w:ascii="Arial" w:hAnsi="Arial" w:cs="Arial"/>
                <w:sz w:val="20"/>
                <w:szCs w:val="20"/>
              </w:rPr>
              <w:t>$</w:t>
            </w:r>
            <w:r w:rsidR="00CB5FD1" w:rsidRPr="00952792">
              <w:rPr>
                <w:rFonts w:ascii="Arial" w:hAnsi="Arial" w:cs="Arial"/>
                <w:sz w:val="20"/>
                <w:szCs w:val="20"/>
              </w:rPr>
              <w:t xml:space="preserve"> </w:t>
            </w:r>
            <w:r w:rsidR="004C1A36" w:rsidRPr="00952792">
              <w:rPr>
                <w:rFonts w:ascii="Arial" w:hAnsi="Arial" w:cs="Arial"/>
                <w:sz w:val="20"/>
                <w:szCs w:val="20"/>
              </w:rPr>
              <w:t>2,</w:t>
            </w:r>
            <w:r w:rsidR="009362D0">
              <w:rPr>
                <w:rFonts w:ascii="Arial" w:hAnsi="Arial" w:cs="Arial"/>
                <w:sz w:val="20"/>
                <w:szCs w:val="20"/>
              </w:rPr>
              <w:t>857,855.36</w:t>
            </w:r>
          </w:p>
        </w:tc>
        <w:tc>
          <w:tcPr>
            <w:tcW w:w="2269" w:type="dxa"/>
            <w:tcBorders>
              <w:bottom w:val="single" w:sz="12" w:space="0" w:color="auto"/>
            </w:tcBorders>
          </w:tcPr>
          <w:p w:rsidR="00F06C52" w:rsidRPr="00952792" w:rsidRDefault="000B4F11" w:rsidP="00D81AAF">
            <w:pPr>
              <w:pStyle w:val="Contenidodelatabla"/>
              <w:spacing w:line="276" w:lineRule="auto"/>
              <w:jc w:val="center"/>
              <w:rPr>
                <w:rFonts w:ascii="Arial" w:hAnsi="Arial" w:cs="Arial"/>
                <w:sz w:val="20"/>
                <w:szCs w:val="20"/>
              </w:rPr>
            </w:pPr>
            <w:r>
              <w:rPr>
                <w:rFonts w:ascii="Arial" w:hAnsi="Arial" w:cs="Arial"/>
                <w:sz w:val="20"/>
                <w:szCs w:val="20"/>
              </w:rPr>
              <w:t>N/A</w:t>
            </w:r>
          </w:p>
        </w:tc>
        <w:tc>
          <w:tcPr>
            <w:tcW w:w="2126" w:type="dxa"/>
            <w:tcBorders>
              <w:bottom w:val="single" w:sz="12" w:space="0" w:color="auto"/>
            </w:tcBorders>
          </w:tcPr>
          <w:p w:rsidR="00F06C52" w:rsidRPr="00952792" w:rsidRDefault="00B61C3C" w:rsidP="00D81AAF">
            <w:pPr>
              <w:pStyle w:val="Contenidodelatabla"/>
              <w:spacing w:line="276" w:lineRule="auto"/>
              <w:jc w:val="center"/>
              <w:rPr>
                <w:rFonts w:ascii="Arial" w:hAnsi="Arial" w:cs="Arial"/>
                <w:sz w:val="20"/>
                <w:szCs w:val="20"/>
              </w:rPr>
            </w:pPr>
            <w:r w:rsidRPr="00952792">
              <w:rPr>
                <w:rFonts w:ascii="Arial" w:hAnsi="Arial" w:cs="Arial"/>
                <w:sz w:val="20"/>
                <w:szCs w:val="20"/>
              </w:rPr>
              <w:t>365 d</w:t>
            </w:r>
            <w:r w:rsidR="00F06C52" w:rsidRPr="00952792">
              <w:rPr>
                <w:rFonts w:ascii="Arial" w:hAnsi="Arial" w:cs="Arial"/>
                <w:sz w:val="20"/>
                <w:szCs w:val="20"/>
              </w:rPr>
              <w:t>ías</w:t>
            </w:r>
          </w:p>
        </w:tc>
      </w:tr>
      <w:tr w:rsidR="00736E70" w:rsidRPr="00952792" w:rsidTr="00F10073">
        <w:tc>
          <w:tcPr>
            <w:tcW w:w="3969" w:type="dxa"/>
            <w:tcBorders>
              <w:top w:val="single" w:sz="12" w:space="0" w:color="auto"/>
            </w:tcBorders>
          </w:tcPr>
          <w:p w:rsidR="00F10073" w:rsidRPr="00952792" w:rsidRDefault="00F10073" w:rsidP="00D81AAF">
            <w:pPr>
              <w:pStyle w:val="Contenidodelatabla"/>
              <w:spacing w:line="276" w:lineRule="auto"/>
              <w:rPr>
                <w:rFonts w:ascii="Arial" w:hAnsi="Arial" w:cs="Arial"/>
                <w:sz w:val="2"/>
                <w:szCs w:val="2"/>
              </w:rPr>
            </w:pPr>
          </w:p>
        </w:tc>
        <w:tc>
          <w:tcPr>
            <w:tcW w:w="1842" w:type="dxa"/>
            <w:tcBorders>
              <w:top w:val="single" w:sz="12" w:space="0" w:color="auto"/>
            </w:tcBorders>
          </w:tcPr>
          <w:p w:rsidR="00F10073" w:rsidRPr="00952792" w:rsidRDefault="00F10073" w:rsidP="00D81AAF">
            <w:pPr>
              <w:spacing w:line="276" w:lineRule="auto"/>
              <w:jc w:val="right"/>
              <w:rPr>
                <w:rFonts w:ascii="Arial" w:hAnsi="Arial" w:cs="Arial"/>
                <w:sz w:val="2"/>
                <w:szCs w:val="2"/>
              </w:rPr>
            </w:pPr>
          </w:p>
        </w:tc>
        <w:tc>
          <w:tcPr>
            <w:tcW w:w="2269"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sz w:val="2"/>
                <w:szCs w:val="2"/>
              </w:rPr>
            </w:pPr>
          </w:p>
        </w:tc>
        <w:tc>
          <w:tcPr>
            <w:tcW w:w="2126"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sz w:val="2"/>
                <w:szCs w:val="2"/>
              </w:rPr>
            </w:pPr>
          </w:p>
        </w:tc>
      </w:tr>
      <w:tr w:rsidR="00736E70" w:rsidRPr="00952792" w:rsidTr="00CB1293">
        <w:tc>
          <w:tcPr>
            <w:tcW w:w="3969" w:type="dxa"/>
            <w:tcBorders>
              <w:bottom w:val="single" w:sz="4" w:space="0" w:color="auto"/>
            </w:tcBorders>
            <w:shd w:val="clear" w:color="auto" w:fill="auto"/>
          </w:tcPr>
          <w:p w:rsidR="00F06C52" w:rsidRPr="00952792" w:rsidRDefault="00F10073" w:rsidP="00D81AAF">
            <w:pPr>
              <w:spacing w:line="276" w:lineRule="auto"/>
              <w:jc w:val="right"/>
              <w:rPr>
                <w:rFonts w:ascii="Arial" w:hAnsi="Arial" w:cs="Arial"/>
                <w:b/>
                <w:sz w:val="20"/>
                <w:szCs w:val="20"/>
              </w:rPr>
            </w:pPr>
            <w:r w:rsidRPr="00952792">
              <w:rPr>
                <w:rFonts w:ascii="Arial" w:hAnsi="Arial" w:cs="Arial"/>
                <w:b/>
                <w:sz w:val="20"/>
                <w:szCs w:val="20"/>
              </w:rPr>
              <w:t>SUMAS</w:t>
            </w:r>
          </w:p>
        </w:tc>
        <w:tc>
          <w:tcPr>
            <w:tcW w:w="1842" w:type="dxa"/>
            <w:tcBorders>
              <w:bottom w:val="single" w:sz="4" w:space="0" w:color="auto"/>
            </w:tcBorders>
            <w:shd w:val="clear" w:color="auto" w:fill="auto"/>
          </w:tcPr>
          <w:p w:rsidR="00F06C52" w:rsidRPr="00952792" w:rsidRDefault="00F06C52" w:rsidP="009362D0">
            <w:pPr>
              <w:spacing w:line="276" w:lineRule="auto"/>
              <w:jc w:val="right"/>
              <w:rPr>
                <w:rFonts w:ascii="Arial" w:hAnsi="Arial" w:cs="Arial"/>
                <w:b/>
                <w:sz w:val="20"/>
                <w:szCs w:val="20"/>
              </w:rPr>
            </w:pPr>
            <w:r w:rsidRPr="00952792">
              <w:rPr>
                <w:rFonts w:ascii="Arial" w:hAnsi="Arial" w:cs="Arial"/>
                <w:b/>
                <w:sz w:val="20"/>
                <w:szCs w:val="20"/>
              </w:rPr>
              <w:t>$</w:t>
            </w:r>
            <w:r w:rsidR="00CB5FD1" w:rsidRPr="00952792">
              <w:rPr>
                <w:rFonts w:ascii="Arial" w:hAnsi="Arial" w:cs="Arial"/>
                <w:b/>
                <w:sz w:val="20"/>
                <w:szCs w:val="20"/>
              </w:rPr>
              <w:t xml:space="preserve"> </w:t>
            </w:r>
            <w:r w:rsidR="004C1A36" w:rsidRPr="00952792">
              <w:rPr>
                <w:rFonts w:ascii="Arial" w:hAnsi="Arial" w:cs="Arial"/>
                <w:b/>
                <w:sz w:val="20"/>
                <w:szCs w:val="20"/>
              </w:rPr>
              <w:t>2,</w:t>
            </w:r>
            <w:r w:rsidR="009362D0">
              <w:rPr>
                <w:rFonts w:ascii="Arial" w:hAnsi="Arial" w:cs="Arial"/>
                <w:b/>
                <w:sz w:val="20"/>
                <w:szCs w:val="20"/>
              </w:rPr>
              <w:t>857,855.36</w:t>
            </w:r>
          </w:p>
        </w:tc>
        <w:tc>
          <w:tcPr>
            <w:tcW w:w="2269" w:type="dxa"/>
            <w:tcBorders>
              <w:bottom w:val="single" w:sz="4" w:space="0" w:color="auto"/>
            </w:tcBorders>
            <w:shd w:val="clear" w:color="auto" w:fill="auto"/>
          </w:tcPr>
          <w:p w:rsidR="00F06C52" w:rsidRPr="00952792" w:rsidRDefault="00F06C52" w:rsidP="00D81AAF">
            <w:pPr>
              <w:pStyle w:val="Contenidodelatabla"/>
              <w:tabs>
                <w:tab w:val="left" w:pos="1110"/>
                <w:tab w:val="center" w:pos="1607"/>
              </w:tabs>
              <w:spacing w:line="276" w:lineRule="auto"/>
              <w:jc w:val="right"/>
              <w:rPr>
                <w:rFonts w:ascii="Arial" w:hAnsi="Arial" w:cs="Arial"/>
                <w:b/>
                <w:sz w:val="20"/>
                <w:szCs w:val="20"/>
              </w:rPr>
            </w:pPr>
          </w:p>
        </w:tc>
        <w:tc>
          <w:tcPr>
            <w:tcW w:w="2126" w:type="dxa"/>
            <w:tcBorders>
              <w:bottom w:val="single" w:sz="4" w:space="0" w:color="auto"/>
            </w:tcBorders>
            <w:shd w:val="clear" w:color="auto" w:fill="auto"/>
          </w:tcPr>
          <w:p w:rsidR="00F06C52" w:rsidRPr="00952792" w:rsidRDefault="00F06C52" w:rsidP="00D81AAF">
            <w:pPr>
              <w:pStyle w:val="Contenidodelatabla"/>
              <w:tabs>
                <w:tab w:val="left" w:pos="1110"/>
                <w:tab w:val="center" w:pos="1607"/>
              </w:tabs>
              <w:spacing w:line="276" w:lineRule="auto"/>
              <w:jc w:val="right"/>
              <w:rPr>
                <w:rFonts w:ascii="Arial" w:hAnsi="Arial" w:cs="Arial"/>
                <w:b/>
                <w:sz w:val="20"/>
                <w:szCs w:val="20"/>
              </w:rPr>
            </w:pPr>
          </w:p>
        </w:tc>
      </w:tr>
    </w:tbl>
    <w:p w:rsidR="00950AD8" w:rsidRPr="00952792" w:rsidRDefault="00950AD8" w:rsidP="00D81AAF">
      <w:pPr>
        <w:spacing w:line="276" w:lineRule="auto"/>
        <w:jc w:val="both"/>
        <w:rPr>
          <w:rFonts w:ascii="Arial" w:eastAsia="Times New Roman" w:hAnsi="Arial" w:cs="Arial"/>
          <w:sz w:val="20"/>
          <w:szCs w:val="20"/>
          <w:lang w:bidi="ar-SA"/>
        </w:rPr>
      </w:pPr>
    </w:p>
    <w:p w:rsidR="004C1A36" w:rsidRPr="00952792" w:rsidRDefault="004C1A36" w:rsidP="00D81AAF">
      <w:pPr>
        <w:spacing w:line="276" w:lineRule="auto"/>
        <w:jc w:val="both"/>
        <w:rPr>
          <w:rFonts w:ascii="Arial" w:eastAsia="Times New Roman" w:hAnsi="Arial" w:cs="Arial"/>
          <w:sz w:val="20"/>
          <w:szCs w:val="20"/>
          <w:lang w:bidi="ar-SA"/>
        </w:rPr>
      </w:pPr>
    </w:p>
    <w:p w:rsidR="00F06C52" w:rsidRPr="00952792" w:rsidRDefault="00F06C52" w:rsidP="00D81AAF">
      <w:pPr>
        <w:spacing w:line="276" w:lineRule="auto"/>
        <w:rPr>
          <w:rFonts w:ascii="Arial" w:hAnsi="Arial" w:cs="Arial"/>
          <w:b/>
          <w:sz w:val="22"/>
          <w:szCs w:val="22"/>
        </w:rPr>
      </w:pPr>
      <w:r w:rsidRPr="00952792">
        <w:rPr>
          <w:rFonts w:ascii="Arial" w:hAnsi="Arial" w:cs="Arial"/>
          <w:b/>
          <w:sz w:val="22"/>
          <w:szCs w:val="22"/>
        </w:rPr>
        <w:t xml:space="preserve">Cuentas de Orden </w:t>
      </w:r>
      <w:r w:rsidR="00FE6D81" w:rsidRPr="00952792">
        <w:rPr>
          <w:rFonts w:ascii="Arial" w:hAnsi="Arial" w:cs="Arial"/>
          <w:b/>
          <w:sz w:val="22"/>
          <w:szCs w:val="22"/>
        </w:rPr>
        <w:t>Presupuestario</w:t>
      </w:r>
    </w:p>
    <w:p w:rsidR="000B4F11" w:rsidRDefault="000B4F11" w:rsidP="000B4F11">
      <w:pPr>
        <w:spacing w:line="276" w:lineRule="auto"/>
        <w:jc w:val="both"/>
        <w:rPr>
          <w:rFonts w:ascii="Arial" w:hAnsi="Arial" w:cs="Arial"/>
          <w:b/>
          <w:i/>
          <w:sz w:val="22"/>
          <w:szCs w:val="22"/>
        </w:rPr>
      </w:pPr>
    </w:p>
    <w:p w:rsidR="000B4F11" w:rsidRPr="00952792" w:rsidRDefault="000B4F11" w:rsidP="000B4F11">
      <w:pPr>
        <w:spacing w:line="276" w:lineRule="auto"/>
        <w:jc w:val="both"/>
        <w:rPr>
          <w:rFonts w:ascii="Arial" w:hAnsi="Arial" w:cs="Arial"/>
          <w:b/>
          <w:i/>
          <w:sz w:val="22"/>
          <w:szCs w:val="22"/>
        </w:rPr>
      </w:pPr>
      <w:r w:rsidRPr="00952792">
        <w:rPr>
          <w:rFonts w:ascii="Arial" w:hAnsi="Arial" w:cs="Arial"/>
          <w:b/>
          <w:i/>
          <w:sz w:val="22"/>
          <w:szCs w:val="22"/>
        </w:rPr>
        <w:t>Cuentas de Ingresos</w:t>
      </w:r>
    </w:p>
    <w:p w:rsidR="00F06C52" w:rsidRDefault="00F06C52" w:rsidP="00D81AAF">
      <w:pPr>
        <w:spacing w:line="276" w:lineRule="auto"/>
        <w:jc w:val="both"/>
        <w:rPr>
          <w:rFonts w:ascii="Arial" w:eastAsia="Times New Roman" w:hAnsi="Arial" w:cs="Arial"/>
          <w:sz w:val="20"/>
          <w:szCs w:val="20"/>
          <w:lang w:bidi="ar-SA"/>
        </w:rPr>
      </w:pPr>
    </w:p>
    <w:p w:rsidR="000B4F11" w:rsidRPr="00952792" w:rsidRDefault="000B4F11" w:rsidP="000B4F11">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CA4BE6" w:rsidRPr="00952792" w:rsidRDefault="00CA4BE6" w:rsidP="00D81AAF">
      <w:pPr>
        <w:spacing w:line="276" w:lineRule="auto"/>
        <w:jc w:val="both"/>
        <w:rPr>
          <w:rFonts w:ascii="Arial" w:hAnsi="Arial" w:cs="Arial"/>
          <w:b/>
          <w:i/>
          <w:sz w:val="20"/>
          <w:szCs w:val="20"/>
        </w:rPr>
      </w:pPr>
    </w:p>
    <w:p w:rsidR="00FE6D81" w:rsidRPr="00952792" w:rsidRDefault="00FE6D81" w:rsidP="00D81AAF">
      <w:pPr>
        <w:spacing w:line="276" w:lineRule="auto"/>
        <w:jc w:val="both"/>
        <w:rPr>
          <w:rFonts w:ascii="Arial" w:hAnsi="Arial" w:cs="Arial"/>
          <w:b/>
          <w:i/>
          <w:sz w:val="22"/>
          <w:szCs w:val="22"/>
        </w:rPr>
      </w:pPr>
      <w:r w:rsidRPr="00952792">
        <w:rPr>
          <w:rFonts w:ascii="Arial" w:hAnsi="Arial" w:cs="Arial"/>
          <w:b/>
          <w:i/>
          <w:sz w:val="22"/>
          <w:szCs w:val="22"/>
        </w:rPr>
        <w:t>Cuentas de Egresos</w:t>
      </w:r>
    </w:p>
    <w:p w:rsidR="00FE6D81" w:rsidRPr="00952792" w:rsidRDefault="00FE6D81" w:rsidP="00D81AAF">
      <w:pPr>
        <w:spacing w:line="276" w:lineRule="auto"/>
        <w:jc w:val="both"/>
        <w:rPr>
          <w:rFonts w:ascii="Arial" w:hAnsi="Arial" w:cs="Arial"/>
          <w:i/>
          <w:sz w:val="20"/>
          <w:szCs w:val="20"/>
        </w:rPr>
      </w:pPr>
    </w:p>
    <w:p w:rsidR="00CA4BE6" w:rsidRDefault="00CA4BE6" w:rsidP="00D81AAF">
      <w:pPr>
        <w:spacing w:line="276" w:lineRule="auto"/>
        <w:jc w:val="both"/>
        <w:rPr>
          <w:rFonts w:ascii="Arial" w:hAnsi="Arial" w:cs="Arial"/>
          <w:sz w:val="20"/>
          <w:szCs w:val="20"/>
        </w:rPr>
      </w:pPr>
      <w:r w:rsidRPr="00952792">
        <w:rPr>
          <w:rFonts w:ascii="Arial" w:hAnsi="Arial" w:cs="Arial"/>
          <w:sz w:val="20"/>
          <w:szCs w:val="20"/>
        </w:rPr>
        <w:t xml:space="preserve">Los saldos de los rubros de las cuentas de orden presupuestarias de egresos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Pr="00952792">
        <w:rPr>
          <w:rFonts w:ascii="Arial" w:hAnsi="Arial" w:cs="Arial"/>
          <w:sz w:val="20"/>
          <w:szCs w:val="20"/>
        </w:rPr>
        <w:t xml:space="preserve">registrados del 1 de enero al </w:t>
      </w:r>
      <w:r w:rsidR="00D171C2">
        <w:rPr>
          <w:rFonts w:ascii="Arial" w:hAnsi="Arial" w:cs="Arial"/>
          <w:sz w:val="20"/>
          <w:szCs w:val="20"/>
        </w:rPr>
        <w:t>31 de marzo</w:t>
      </w:r>
      <w:r w:rsidR="00DB625A">
        <w:rPr>
          <w:rFonts w:ascii="Arial" w:hAnsi="Arial" w:cs="Arial"/>
          <w:sz w:val="20"/>
          <w:szCs w:val="20"/>
        </w:rPr>
        <w:t xml:space="preserve"> de 2025</w:t>
      </w:r>
      <w:r w:rsidRPr="00952792">
        <w:rPr>
          <w:rFonts w:ascii="Arial" w:hAnsi="Arial" w:cs="Arial"/>
          <w:sz w:val="20"/>
          <w:szCs w:val="20"/>
        </w:rPr>
        <w:t>, son las siguientes:</w:t>
      </w:r>
    </w:p>
    <w:p w:rsidR="00CA4BE6" w:rsidRPr="00952792" w:rsidRDefault="00CA4BE6"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F2AEE" w:rsidRPr="00FF2AEE" w:rsidTr="00D81AAF">
        <w:tc>
          <w:tcPr>
            <w:tcW w:w="10206" w:type="dxa"/>
            <w:gridSpan w:val="3"/>
            <w:shd w:val="clear" w:color="auto" w:fill="auto"/>
            <w:vAlign w:val="center"/>
          </w:tcPr>
          <w:p w:rsidR="00CA4BE6" w:rsidRPr="00D81AAF" w:rsidRDefault="00CA4BE6"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CUENTAS DE ORDEN PRESUPUESTARIAS DE EGRESOS</w:t>
            </w:r>
          </w:p>
          <w:p w:rsidR="00CA4BE6" w:rsidRPr="00FF2AEE" w:rsidRDefault="00F56EC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CA4BE6"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CA4BE6" w:rsidRPr="00952792" w:rsidRDefault="00CA4BE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CA4BE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9362D0" w:rsidRPr="00952792" w:rsidTr="00714173">
        <w:tc>
          <w:tcPr>
            <w:tcW w:w="5387" w:type="dxa"/>
          </w:tcPr>
          <w:p w:rsidR="009362D0" w:rsidRPr="00952792" w:rsidRDefault="009362D0"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Aprobado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0F41B8" w:rsidP="00D350AF">
            <w:pPr>
              <w:pStyle w:val="Contenidodelatabla"/>
              <w:spacing w:line="276" w:lineRule="auto"/>
              <w:jc w:val="right"/>
              <w:rPr>
                <w:rFonts w:ascii="Arial" w:hAnsi="Arial" w:cs="Arial"/>
                <w:b/>
                <w:sz w:val="20"/>
                <w:szCs w:val="20"/>
              </w:rPr>
            </w:pPr>
            <w:r w:rsidRPr="000F41B8">
              <w:rPr>
                <w:rFonts w:ascii="Arial" w:hAnsi="Arial" w:cs="Arial"/>
                <w:b/>
                <w:sz w:val="20"/>
                <w:szCs w:val="20"/>
              </w:rPr>
              <w:t>2,070,371,601.65</w:t>
            </w:r>
          </w:p>
        </w:tc>
      </w:tr>
      <w:tr w:rsidR="009362D0" w:rsidRPr="00952792" w:rsidTr="00714173">
        <w:tc>
          <w:tcPr>
            <w:tcW w:w="5387" w:type="dxa"/>
          </w:tcPr>
          <w:p w:rsidR="009362D0" w:rsidRPr="00952792" w:rsidRDefault="009362D0"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por Ejercer</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0F41B8" w:rsidP="00D350AF">
            <w:pPr>
              <w:pStyle w:val="Contenidodelatabla"/>
              <w:spacing w:line="276" w:lineRule="auto"/>
              <w:jc w:val="right"/>
              <w:rPr>
                <w:rFonts w:ascii="Arial" w:hAnsi="Arial" w:cs="Arial"/>
                <w:b/>
                <w:sz w:val="20"/>
                <w:szCs w:val="20"/>
              </w:rPr>
            </w:pPr>
            <w:r w:rsidRPr="000F41B8">
              <w:rPr>
                <w:rFonts w:ascii="Arial" w:hAnsi="Arial" w:cs="Arial"/>
                <w:b/>
                <w:sz w:val="20"/>
                <w:szCs w:val="20"/>
              </w:rPr>
              <w:t>3,276,291,855.90</w:t>
            </w:r>
          </w:p>
        </w:tc>
      </w:tr>
      <w:tr w:rsidR="009362D0" w:rsidRPr="00952792" w:rsidTr="00714173">
        <w:tc>
          <w:tcPr>
            <w:tcW w:w="7938" w:type="dxa"/>
            <w:gridSpan w:val="2"/>
          </w:tcPr>
          <w:p w:rsidR="009362D0" w:rsidRPr="00952792" w:rsidRDefault="009362D0" w:rsidP="00BA4B87">
            <w:pPr>
              <w:pStyle w:val="Contenidodelatabla"/>
              <w:spacing w:line="276" w:lineRule="auto"/>
              <w:rPr>
                <w:rFonts w:ascii="Arial" w:hAnsi="Arial" w:cs="Arial"/>
                <w:b/>
                <w:sz w:val="20"/>
                <w:szCs w:val="20"/>
              </w:rPr>
            </w:pPr>
            <w:r w:rsidRPr="00952792">
              <w:rPr>
                <w:rFonts w:ascii="Arial" w:hAnsi="Arial" w:cs="Arial"/>
                <w:b/>
                <w:sz w:val="20"/>
                <w:szCs w:val="20"/>
              </w:rPr>
              <w:t>Modificaciones al Presupuesto de Egresos Aprobado</w:t>
            </w:r>
          </w:p>
        </w:tc>
        <w:tc>
          <w:tcPr>
            <w:tcW w:w="2268" w:type="dxa"/>
          </w:tcPr>
          <w:p w:rsidR="009362D0" w:rsidRPr="00952792" w:rsidRDefault="000F41B8" w:rsidP="00BA4B87">
            <w:pPr>
              <w:pStyle w:val="Contenidodelatabla"/>
              <w:spacing w:line="276" w:lineRule="auto"/>
              <w:jc w:val="right"/>
              <w:rPr>
                <w:rFonts w:ascii="Arial" w:hAnsi="Arial" w:cs="Arial"/>
                <w:b/>
                <w:sz w:val="20"/>
                <w:szCs w:val="20"/>
              </w:rPr>
            </w:pPr>
            <w:r w:rsidRPr="000F41B8">
              <w:rPr>
                <w:rFonts w:ascii="Arial" w:hAnsi="Arial" w:cs="Arial"/>
                <w:b/>
                <w:sz w:val="20"/>
                <w:szCs w:val="20"/>
              </w:rPr>
              <w:t>1,981,369,401.02</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Comprometido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0F41B8" w:rsidP="00D350AF">
            <w:pPr>
              <w:pStyle w:val="Contenidodelatabla"/>
              <w:spacing w:line="276" w:lineRule="auto"/>
              <w:jc w:val="right"/>
              <w:rPr>
                <w:rFonts w:ascii="Arial" w:hAnsi="Arial" w:cs="Arial"/>
                <w:b/>
                <w:sz w:val="20"/>
                <w:szCs w:val="20"/>
              </w:rPr>
            </w:pPr>
            <w:r w:rsidRPr="000F41B8">
              <w:rPr>
                <w:rFonts w:ascii="Arial" w:hAnsi="Arial" w:cs="Arial"/>
                <w:b/>
                <w:sz w:val="20"/>
                <w:szCs w:val="20"/>
              </w:rPr>
              <w:t>1,203,059,098.12</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Devengado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0F41B8" w:rsidP="00D350AF">
            <w:pPr>
              <w:pStyle w:val="Contenidodelatabla"/>
              <w:spacing w:line="276" w:lineRule="auto"/>
              <w:jc w:val="right"/>
              <w:rPr>
                <w:rFonts w:ascii="Arial" w:hAnsi="Arial" w:cs="Arial"/>
                <w:b/>
                <w:sz w:val="20"/>
                <w:szCs w:val="20"/>
              </w:rPr>
            </w:pPr>
            <w:r w:rsidRPr="000F41B8">
              <w:rPr>
                <w:rFonts w:ascii="Arial" w:hAnsi="Arial" w:cs="Arial"/>
                <w:b/>
                <w:sz w:val="20"/>
                <w:szCs w:val="20"/>
              </w:rPr>
              <w:t>633,764,528.42</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Ejercido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0F41B8" w:rsidP="00D350AF">
            <w:pPr>
              <w:pStyle w:val="Contenidodelatabla"/>
              <w:spacing w:line="276" w:lineRule="auto"/>
              <w:jc w:val="right"/>
              <w:rPr>
                <w:rFonts w:ascii="Arial" w:hAnsi="Arial" w:cs="Arial"/>
                <w:b/>
                <w:sz w:val="20"/>
                <w:szCs w:val="20"/>
              </w:rPr>
            </w:pPr>
            <w:r w:rsidRPr="000F41B8">
              <w:rPr>
                <w:rFonts w:ascii="Arial" w:hAnsi="Arial" w:cs="Arial"/>
                <w:b/>
                <w:sz w:val="20"/>
                <w:szCs w:val="20"/>
              </w:rPr>
              <w:t>600,071,082.94</w:t>
            </w:r>
          </w:p>
        </w:tc>
      </w:tr>
      <w:tr w:rsidR="009362D0" w:rsidRPr="00952792" w:rsidTr="00714173">
        <w:tc>
          <w:tcPr>
            <w:tcW w:w="7938" w:type="dxa"/>
            <w:gridSpan w:val="2"/>
            <w:vAlign w:val="center"/>
          </w:tcPr>
          <w:p w:rsidR="009362D0" w:rsidRPr="00952792" w:rsidRDefault="009362D0" w:rsidP="00BA4B87">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 Pagado</w:t>
            </w:r>
          </w:p>
        </w:tc>
        <w:tc>
          <w:tcPr>
            <w:tcW w:w="2268" w:type="dxa"/>
          </w:tcPr>
          <w:p w:rsidR="009362D0" w:rsidRPr="00952792" w:rsidRDefault="000F41B8" w:rsidP="00BA4B87">
            <w:pPr>
              <w:pStyle w:val="Contenidodelatabla"/>
              <w:spacing w:line="276" w:lineRule="auto"/>
              <w:jc w:val="right"/>
              <w:rPr>
                <w:rFonts w:ascii="Arial" w:hAnsi="Arial" w:cs="Arial"/>
                <w:b/>
                <w:sz w:val="20"/>
                <w:szCs w:val="20"/>
              </w:rPr>
            </w:pPr>
            <w:r w:rsidRPr="000F41B8">
              <w:rPr>
                <w:rFonts w:ascii="Arial" w:hAnsi="Arial" w:cs="Arial"/>
                <w:b/>
                <w:sz w:val="20"/>
                <w:szCs w:val="20"/>
              </w:rPr>
              <w:t>516,963,309.18</w:t>
            </w:r>
          </w:p>
        </w:tc>
      </w:tr>
      <w:tr w:rsidR="00736E70" w:rsidRPr="00952792" w:rsidTr="00714173">
        <w:tc>
          <w:tcPr>
            <w:tcW w:w="5387" w:type="dxa"/>
            <w:tcBorders>
              <w:top w:val="single" w:sz="8" w:space="0" w:color="auto"/>
            </w:tcBorders>
          </w:tcPr>
          <w:p w:rsidR="00CA4BE6" w:rsidRPr="00952792" w:rsidRDefault="00CA4BE6" w:rsidP="00BA4B87">
            <w:pPr>
              <w:pStyle w:val="Contenidodelatabla"/>
              <w:spacing w:line="276" w:lineRule="auto"/>
              <w:jc w:val="both"/>
              <w:rPr>
                <w:rFonts w:ascii="Arial" w:hAnsi="Arial" w:cs="Arial"/>
                <w:sz w:val="6"/>
                <w:szCs w:val="6"/>
              </w:rPr>
            </w:pPr>
          </w:p>
        </w:tc>
        <w:tc>
          <w:tcPr>
            <w:tcW w:w="2551" w:type="dxa"/>
            <w:tcBorders>
              <w:top w:val="single" w:sz="8" w:space="0" w:color="auto"/>
            </w:tcBorders>
          </w:tcPr>
          <w:p w:rsidR="00CA4BE6" w:rsidRPr="00952792" w:rsidRDefault="00CA4BE6" w:rsidP="00BA4B87">
            <w:pPr>
              <w:pStyle w:val="Contenidodelatabla"/>
              <w:spacing w:line="276" w:lineRule="auto"/>
              <w:jc w:val="right"/>
              <w:rPr>
                <w:rFonts w:ascii="Arial" w:hAnsi="Arial" w:cs="Arial"/>
                <w:sz w:val="6"/>
                <w:szCs w:val="6"/>
              </w:rPr>
            </w:pPr>
          </w:p>
        </w:tc>
        <w:tc>
          <w:tcPr>
            <w:tcW w:w="2268" w:type="dxa"/>
            <w:tcBorders>
              <w:top w:val="single" w:sz="8" w:space="0" w:color="auto"/>
            </w:tcBorders>
          </w:tcPr>
          <w:p w:rsidR="00CA4BE6" w:rsidRPr="00952792" w:rsidRDefault="00CA4BE6" w:rsidP="00BA4B87">
            <w:pPr>
              <w:pStyle w:val="Contenidodelatabla"/>
              <w:spacing w:line="276" w:lineRule="auto"/>
              <w:jc w:val="right"/>
              <w:rPr>
                <w:rFonts w:ascii="Arial" w:hAnsi="Arial" w:cs="Arial"/>
                <w:sz w:val="6"/>
                <w:szCs w:val="6"/>
              </w:rPr>
            </w:pPr>
          </w:p>
        </w:tc>
      </w:tr>
    </w:tbl>
    <w:p w:rsidR="009A2A2E" w:rsidRPr="00952792" w:rsidRDefault="009A2A2E" w:rsidP="00BA4B87">
      <w:pPr>
        <w:spacing w:line="276" w:lineRule="auto"/>
        <w:jc w:val="both"/>
        <w:rPr>
          <w:rFonts w:ascii="Arial" w:hAnsi="Arial" w:cs="Arial"/>
          <w:b/>
          <w:sz w:val="20"/>
          <w:szCs w:val="20"/>
        </w:rPr>
      </w:pPr>
    </w:p>
    <w:p w:rsidR="007031E2" w:rsidRDefault="007031E2" w:rsidP="00BA4B87">
      <w:pPr>
        <w:tabs>
          <w:tab w:val="left" w:pos="1470"/>
        </w:tabs>
        <w:spacing w:line="276" w:lineRule="auto"/>
        <w:rPr>
          <w:rFonts w:ascii="Arial" w:hAnsi="Arial" w:cs="Arial"/>
          <w:b/>
          <w:bCs/>
          <w:sz w:val="20"/>
          <w:szCs w:val="20"/>
        </w:rPr>
      </w:pPr>
    </w:p>
    <w:p w:rsidR="007031E2" w:rsidRDefault="007031E2" w:rsidP="007031E2">
      <w:pPr>
        <w:spacing w:line="276" w:lineRule="auto"/>
        <w:jc w:val="both"/>
        <w:rPr>
          <w:rFonts w:ascii="Arial" w:hAnsi="Arial" w:cs="Arial"/>
          <w:sz w:val="20"/>
          <w:szCs w:val="20"/>
        </w:rPr>
      </w:pPr>
    </w:p>
    <w:p w:rsidR="000B4F11" w:rsidRDefault="000B4F11" w:rsidP="007031E2">
      <w:pPr>
        <w:spacing w:line="276" w:lineRule="auto"/>
        <w:jc w:val="both"/>
        <w:rPr>
          <w:rFonts w:ascii="Arial" w:hAnsi="Arial" w:cs="Arial"/>
          <w:sz w:val="20"/>
          <w:szCs w:val="20"/>
        </w:rPr>
      </w:pPr>
    </w:p>
    <w:p w:rsidR="000B4F11" w:rsidRDefault="000B4F11" w:rsidP="007031E2">
      <w:pPr>
        <w:spacing w:line="276" w:lineRule="auto"/>
        <w:jc w:val="both"/>
        <w:rPr>
          <w:rFonts w:ascii="Arial" w:hAnsi="Arial" w:cs="Arial"/>
          <w:sz w:val="20"/>
          <w:szCs w:val="20"/>
        </w:rPr>
      </w:pPr>
    </w:p>
    <w:p w:rsidR="007031E2" w:rsidRDefault="007031E2" w:rsidP="007031E2">
      <w:pPr>
        <w:spacing w:line="276" w:lineRule="auto"/>
        <w:jc w:val="both"/>
        <w:rPr>
          <w:rFonts w:ascii="Arial" w:hAnsi="Arial" w:cs="Arial"/>
          <w:b/>
          <w:sz w:val="20"/>
          <w:szCs w:val="20"/>
        </w:rPr>
      </w:pPr>
    </w:p>
    <w:p w:rsidR="001A120B" w:rsidRDefault="001A120B" w:rsidP="007031E2">
      <w:pPr>
        <w:spacing w:line="276" w:lineRule="auto"/>
        <w:jc w:val="both"/>
        <w:rPr>
          <w:rFonts w:ascii="Arial" w:hAnsi="Arial" w:cs="Arial"/>
          <w:b/>
          <w:sz w:val="20"/>
          <w:szCs w:val="20"/>
        </w:rPr>
      </w:pPr>
    </w:p>
    <w:p w:rsidR="007031E2" w:rsidRDefault="007031E2" w:rsidP="007031E2">
      <w:pPr>
        <w:spacing w:line="276" w:lineRule="auto"/>
        <w:jc w:val="both"/>
        <w:rPr>
          <w:rFonts w:ascii="Arial" w:hAnsi="Arial" w:cs="Arial"/>
          <w:b/>
          <w:sz w:val="20"/>
          <w:szCs w:val="20"/>
        </w:rPr>
      </w:pPr>
    </w:p>
    <w:p w:rsidR="00E62137" w:rsidRPr="00952792" w:rsidRDefault="00E62137" w:rsidP="007031E2">
      <w:pPr>
        <w:spacing w:line="276" w:lineRule="auto"/>
        <w:jc w:val="both"/>
        <w:rPr>
          <w:rFonts w:ascii="Arial" w:hAnsi="Arial" w:cs="Arial"/>
          <w:b/>
          <w:sz w:val="20"/>
          <w:szCs w:val="20"/>
        </w:rPr>
      </w:pPr>
    </w:p>
    <w:p w:rsidR="007031E2" w:rsidRPr="00952792" w:rsidRDefault="007031E2" w:rsidP="00BA4B87">
      <w:pPr>
        <w:tabs>
          <w:tab w:val="left" w:pos="1470"/>
        </w:tabs>
        <w:spacing w:line="276" w:lineRule="auto"/>
        <w:rPr>
          <w:rFonts w:ascii="Arial" w:hAnsi="Arial" w:cs="Arial"/>
          <w:b/>
          <w:bCs/>
          <w:sz w:val="20"/>
          <w:szCs w:val="20"/>
        </w:rPr>
      </w:pPr>
    </w:p>
    <w:tbl>
      <w:tblPr>
        <w:tblStyle w:val="Tablaconcuadrcula"/>
        <w:tblW w:w="10206" w:type="dxa"/>
        <w:tblInd w:w="108" w:type="dxa"/>
        <w:tblLook w:val="04A0"/>
      </w:tblPr>
      <w:tblGrid>
        <w:gridCol w:w="4820"/>
        <w:gridCol w:w="709"/>
        <w:gridCol w:w="4677"/>
      </w:tblGrid>
      <w:tr w:rsidR="007031E2" w:rsidTr="007031E2">
        <w:tc>
          <w:tcPr>
            <w:tcW w:w="4820" w:type="dxa"/>
            <w:tcBorders>
              <w:top w:val="nil"/>
              <w:left w:val="nil"/>
              <w:right w:val="nil"/>
            </w:tcBorders>
          </w:tcPr>
          <w:p w:rsidR="007031E2" w:rsidRDefault="009362D0" w:rsidP="0004115A">
            <w:pPr>
              <w:spacing w:line="276" w:lineRule="auto"/>
              <w:jc w:val="center"/>
              <w:rPr>
                <w:rFonts w:ascii="Arial" w:hAnsi="Arial" w:cs="Arial"/>
              </w:rPr>
            </w:pPr>
            <w:r w:rsidRPr="009362D0">
              <w:rPr>
                <w:rFonts w:ascii="Arial" w:hAnsi="Arial" w:cs="Arial"/>
                <w:b/>
                <w:sz w:val="20"/>
                <w:szCs w:val="20"/>
              </w:rPr>
              <w:t xml:space="preserve">Dr. Julio César González </w:t>
            </w:r>
            <w:proofErr w:type="spellStart"/>
            <w:r w:rsidRPr="009362D0">
              <w:rPr>
                <w:rFonts w:ascii="Arial" w:hAnsi="Arial" w:cs="Arial"/>
                <w:b/>
                <w:sz w:val="20"/>
                <w:szCs w:val="20"/>
              </w:rPr>
              <w:t>Caba</w:t>
            </w:r>
            <w:proofErr w:type="spellEnd"/>
          </w:p>
        </w:tc>
        <w:tc>
          <w:tcPr>
            <w:tcW w:w="709" w:type="dxa"/>
            <w:tcBorders>
              <w:top w:val="nil"/>
              <w:left w:val="nil"/>
              <w:bottom w:val="nil"/>
              <w:right w:val="nil"/>
            </w:tcBorders>
          </w:tcPr>
          <w:p w:rsidR="007031E2" w:rsidRDefault="007031E2" w:rsidP="00BA4B87">
            <w:pPr>
              <w:spacing w:line="276" w:lineRule="auto"/>
              <w:rPr>
                <w:rFonts w:ascii="Arial" w:hAnsi="Arial" w:cs="Arial"/>
              </w:rPr>
            </w:pPr>
          </w:p>
        </w:tc>
        <w:tc>
          <w:tcPr>
            <w:tcW w:w="4677" w:type="dxa"/>
            <w:tcBorders>
              <w:top w:val="nil"/>
              <w:left w:val="nil"/>
              <w:right w:val="nil"/>
            </w:tcBorders>
          </w:tcPr>
          <w:p w:rsidR="007031E2" w:rsidRPr="00462CD5" w:rsidRDefault="00462CD5" w:rsidP="0004115A">
            <w:pPr>
              <w:spacing w:line="276" w:lineRule="auto"/>
              <w:jc w:val="center"/>
              <w:rPr>
                <w:rFonts w:ascii="Arial" w:hAnsi="Arial" w:cs="Arial"/>
                <w:b/>
                <w:sz w:val="20"/>
                <w:szCs w:val="20"/>
              </w:rPr>
            </w:pPr>
            <w:r w:rsidRPr="00462CD5">
              <w:rPr>
                <w:rFonts w:ascii="Arial" w:hAnsi="Arial" w:cs="Arial"/>
                <w:b/>
                <w:sz w:val="20"/>
                <w:szCs w:val="20"/>
              </w:rPr>
              <w:t>Belisario Trejo Martínez</w:t>
            </w:r>
          </w:p>
        </w:tc>
      </w:tr>
      <w:tr w:rsidR="007031E2" w:rsidTr="007031E2">
        <w:tc>
          <w:tcPr>
            <w:tcW w:w="4820" w:type="dxa"/>
            <w:tcBorders>
              <w:left w:val="nil"/>
              <w:bottom w:val="nil"/>
              <w:right w:val="nil"/>
            </w:tcBorders>
          </w:tcPr>
          <w:p w:rsidR="007031E2" w:rsidRPr="007031E2" w:rsidRDefault="009362D0" w:rsidP="009362D0">
            <w:pPr>
              <w:spacing w:line="276" w:lineRule="auto"/>
              <w:jc w:val="center"/>
              <w:rPr>
                <w:rFonts w:ascii="Arial" w:hAnsi="Arial" w:cs="Arial"/>
                <w:b/>
                <w:sz w:val="20"/>
                <w:szCs w:val="20"/>
              </w:rPr>
            </w:pPr>
            <w:r w:rsidRPr="00462CD5">
              <w:rPr>
                <w:rFonts w:ascii="Arial" w:hAnsi="Arial" w:cs="Arial"/>
                <w:b/>
                <w:sz w:val="20"/>
                <w:szCs w:val="20"/>
              </w:rPr>
              <w:t>Jefe de la Unidad de Apoyo Administrativo</w:t>
            </w:r>
          </w:p>
        </w:tc>
        <w:tc>
          <w:tcPr>
            <w:tcW w:w="709" w:type="dxa"/>
            <w:tcBorders>
              <w:top w:val="nil"/>
              <w:left w:val="nil"/>
              <w:bottom w:val="nil"/>
              <w:right w:val="nil"/>
            </w:tcBorders>
          </w:tcPr>
          <w:p w:rsidR="007031E2" w:rsidRDefault="007031E2" w:rsidP="00BA4B87">
            <w:pPr>
              <w:spacing w:line="276" w:lineRule="auto"/>
              <w:rPr>
                <w:rFonts w:ascii="Arial" w:hAnsi="Arial" w:cs="Arial"/>
              </w:rPr>
            </w:pPr>
          </w:p>
        </w:tc>
        <w:tc>
          <w:tcPr>
            <w:tcW w:w="4677" w:type="dxa"/>
            <w:tcBorders>
              <w:left w:val="nil"/>
              <w:bottom w:val="nil"/>
              <w:right w:val="nil"/>
            </w:tcBorders>
          </w:tcPr>
          <w:p w:rsidR="007031E2" w:rsidRPr="00462CD5" w:rsidRDefault="00462CD5" w:rsidP="007031E2">
            <w:pPr>
              <w:spacing w:line="276" w:lineRule="auto"/>
              <w:jc w:val="center"/>
              <w:rPr>
                <w:rFonts w:ascii="Arial" w:hAnsi="Arial" w:cs="Arial"/>
                <w:b/>
                <w:sz w:val="20"/>
                <w:szCs w:val="20"/>
              </w:rPr>
            </w:pPr>
            <w:r w:rsidRPr="00462CD5">
              <w:rPr>
                <w:rFonts w:ascii="Arial" w:hAnsi="Arial" w:cs="Arial"/>
                <w:b/>
                <w:sz w:val="20"/>
                <w:szCs w:val="20"/>
              </w:rPr>
              <w:t>Encargado del Área de Recursos Financieros y Contabilidad</w:t>
            </w:r>
          </w:p>
        </w:tc>
      </w:tr>
    </w:tbl>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1A120B" w:rsidRDefault="001A120B" w:rsidP="00E62137">
      <w:pPr>
        <w:spacing w:line="276" w:lineRule="auto"/>
        <w:jc w:val="both"/>
        <w:rPr>
          <w:rFonts w:ascii="Arial" w:hAnsi="Arial" w:cs="Arial"/>
          <w:sz w:val="20"/>
          <w:szCs w:val="20"/>
        </w:rPr>
      </w:pPr>
    </w:p>
    <w:p w:rsidR="001A120B" w:rsidRDefault="001A120B" w:rsidP="00E62137">
      <w:pPr>
        <w:spacing w:line="276" w:lineRule="auto"/>
        <w:jc w:val="both"/>
        <w:rPr>
          <w:rFonts w:ascii="Arial" w:hAnsi="Arial" w:cs="Arial"/>
          <w:sz w:val="20"/>
          <w:szCs w:val="20"/>
        </w:rPr>
      </w:pPr>
    </w:p>
    <w:p w:rsidR="000B4F11" w:rsidRDefault="000B4F11"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2A1775">
      <w:pPr>
        <w:spacing w:line="276" w:lineRule="auto"/>
        <w:jc w:val="center"/>
        <w:rPr>
          <w:rFonts w:ascii="Arial" w:hAnsi="Arial" w:cs="Arial"/>
          <w:sz w:val="20"/>
          <w:szCs w:val="20"/>
        </w:rPr>
      </w:pPr>
      <w:r w:rsidRPr="00952792">
        <w:rPr>
          <w:rFonts w:ascii="Arial" w:hAnsi="Arial" w:cs="Arial"/>
          <w:sz w:val="20"/>
          <w:szCs w:val="20"/>
        </w:rPr>
        <w:t>“</w:t>
      </w:r>
      <w:r w:rsidRPr="00C41BD0">
        <w:rPr>
          <w:rFonts w:ascii="Arial" w:hAnsi="Arial" w:cs="Arial"/>
          <w:b/>
          <w:sz w:val="20"/>
          <w:szCs w:val="20"/>
        </w:rPr>
        <w:t>Bajo protesta de decir verdad declaramos que los Estados Financieros y sus Notas, son razonablemente correctos y son responsabilidad del emisor”</w:t>
      </w:r>
    </w:p>
    <w:p w:rsidR="00393F93" w:rsidRPr="00952792" w:rsidRDefault="00393F93" w:rsidP="00BA4B87">
      <w:pPr>
        <w:spacing w:line="276" w:lineRule="auto"/>
        <w:rPr>
          <w:rFonts w:ascii="Arial" w:hAnsi="Arial" w:cs="Arial"/>
        </w:rPr>
      </w:pPr>
    </w:p>
    <w:sectPr w:rsidR="00393F93" w:rsidRPr="00952792" w:rsidSect="0003240D">
      <w:headerReference w:type="default" r:id="rId9"/>
      <w:type w:val="continuous"/>
      <w:pgSz w:w="12240" w:h="15840" w:code="138"/>
      <w:pgMar w:top="431" w:right="1077" w:bottom="1134"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EC" w:rsidRDefault="003E06EC" w:rsidP="00E31E31">
      <w:r>
        <w:separator/>
      </w:r>
    </w:p>
  </w:endnote>
  <w:endnote w:type="continuationSeparator" w:id="0">
    <w:p w:rsidR="003E06EC" w:rsidRDefault="003E06EC"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charset w:val="00"/>
    <w:family w:val="roman"/>
    <w:pitch w:val="default"/>
    <w:sig w:usb0="00000000" w:usb1="00000000" w:usb2="00000000" w:usb3="00000000" w:csb0="00000000"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EC" w:rsidRDefault="003E06EC" w:rsidP="00E31E31">
      <w:r>
        <w:separator/>
      </w:r>
    </w:p>
  </w:footnote>
  <w:footnote w:type="continuationSeparator" w:id="0">
    <w:p w:rsidR="003E06EC" w:rsidRDefault="003E06EC"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208" w:rsidRPr="00982506" w:rsidRDefault="007C0208" w:rsidP="002606AE">
    <w:pPr>
      <w:pStyle w:val="Encabezado"/>
      <w:tabs>
        <w:tab w:val="left" w:pos="142"/>
      </w:tabs>
      <w:spacing w:line="360" w:lineRule="auto"/>
      <w:jc w:val="center"/>
      <w:rPr>
        <w:rFonts w:ascii="Arial" w:hAnsi="Arial" w:cs="Arial"/>
        <w:b/>
        <w:sz w:val="20"/>
        <w:szCs w:val="20"/>
      </w:rPr>
    </w:pPr>
    <w:r w:rsidRPr="00DB625A">
      <w:rPr>
        <w:rFonts w:ascii="Arial" w:hAnsi="Arial" w:cs="Arial"/>
        <w:b/>
        <w:noProof/>
        <w:sz w:val="20"/>
        <w:szCs w:val="20"/>
        <w:lang w:eastAsia="es-MX" w:bidi="ar-SA"/>
      </w:rPr>
      <w:drawing>
        <wp:anchor distT="0" distB="0" distL="114300" distR="114300" simplePos="0" relativeHeight="251662848" behindDoc="0" locked="0" layoutInCell="1" allowOverlap="1">
          <wp:simplePos x="0" y="0"/>
          <wp:positionH relativeFrom="column">
            <wp:posOffset>-31115</wp:posOffset>
          </wp:positionH>
          <wp:positionV relativeFrom="paragraph">
            <wp:posOffset>-131445</wp:posOffset>
          </wp:positionV>
          <wp:extent cx="1362075" cy="627248"/>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5119" cy="628650"/>
                  </a:xfrm>
                  <a:prstGeom prst="rect">
                    <a:avLst/>
                  </a:prstGeom>
                </pic:spPr>
              </pic:pic>
            </a:graphicData>
          </a:graphic>
        </wp:anchor>
      </w:drawing>
    </w:r>
    <w:r w:rsidRPr="00982506">
      <w:rPr>
        <w:rFonts w:ascii="Arial" w:hAnsi="Arial" w:cs="Arial"/>
        <w:b/>
        <w:sz w:val="20"/>
        <w:szCs w:val="20"/>
      </w:rPr>
      <w:t>GOBIERNO CONSTITUCIONAL DEL ESTADO DE CHIAPAS</w:t>
    </w:r>
  </w:p>
  <w:p w:rsidR="007C0208" w:rsidRPr="00982506" w:rsidRDefault="007C0208"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FINANZAS</w:t>
    </w:r>
  </w:p>
  <w:p w:rsidR="007C0208" w:rsidRPr="00982506" w:rsidRDefault="007C0208" w:rsidP="002606AE">
    <w:pPr>
      <w:pStyle w:val="Encabezado"/>
      <w:tabs>
        <w:tab w:val="left" w:pos="142"/>
      </w:tabs>
      <w:spacing w:line="276"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w:txbxContent>
              <w:p w:rsidR="007C0208" w:rsidRPr="00D265C6" w:rsidRDefault="007C0208"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00D37120" w:rsidRPr="00D37120">
                  <w:rPr>
                    <w:rFonts w:ascii="Arial" w:hAnsi="Arial" w:cs="Arial"/>
                    <w:b/>
                    <w:bCs/>
                    <w:noProof/>
                    <w:color w:val="595959" w:themeColor="text1" w:themeTint="A6"/>
                    <w:sz w:val="18"/>
                    <w:lang w:val="es-ES"/>
                  </w:rPr>
                  <w:t>29</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fldSimple w:instr="NUMPAGES  \* Arabic  \* MERGEFORMAT">
                  <w:r w:rsidR="00D37120" w:rsidRPr="00D37120">
                    <w:rPr>
                      <w:rFonts w:ascii="Arial" w:hAnsi="Arial" w:cs="Arial"/>
                      <w:b/>
                      <w:bCs/>
                      <w:noProof/>
                      <w:color w:val="595959" w:themeColor="text1" w:themeTint="A6"/>
                      <w:sz w:val="18"/>
                      <w:lang w:val="es-ES"/>
                    </w:rPr>
                    <w:t>32</w:t>
                  </w:r>
                </w:fldSimple>
              </w:p>
            </w:txbxContent>
          </v:textbox>
        </v:shape>
      </w:pict>
    </w:r>
    <w:r w:rsidRPr="00982506">
      <w:rPr>
        <w:rFonts w:ascii="Arial" w:hAnsi="Arial" w:cs="Arial"/>
        <w:b/>
        <w:sz w:val="20"/>
        <w:szCs w:val="20"/>
      </w:rPr>
      <w:t>NOTAS A LOS ESTADOS FINANCIEROS</w:t>
    </w:r>
  </w:p>
  <w:p w:rsidR="007C0208" w:rsidRPr="00982506" w:rsidRDefault="007C0208"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sidRPr="00982506">
      <w:rPr>
        <w:rFonts w:ascii="Arial" w:eastAsia="Times New Roman" w:hAnsi="Arial" w:cs="Arial"/>
        <w:b/>
        <w:bCs/>
        <w:kern w:val="0"/>
        <w:sz w:val="20"/>
        <w:szCs w:val="20"/>
        <w:lang w:eastAsia="es-MX" w:bidi="ar-SA"/>
      </w:rPr>
      <w:t xml:space="preserve">DEL 1 DE ENERO AL 31 DE </w:t>
    </w:r>
    <w:r>
      <w:rPr>
        <w:rFonts w:ascii="Arial" w:eastAsia="Times New Roman" w:hAnsi="Arial" w:cs="Arial"/>
        <w:b/>
        <w:bCs/>
        <w:kern w:val="0"/>
        <w:sz w:val="20"/>
        <w:szCs w:val="20"/>
        <w:lang w:eastAsia="es-MX" w:bidi="ar-SA"/>
      </w:rPr>
      <w:t>MARZO</w:t>
    </w:r>
    <w:r w:rsidRPr="00982506">
      <w:rPr>
        <w:rFonts w:ascii="Arial" w:eastAsia="Times New Roman" w:hAnsi="Arial" w:cs="Arial"/>
        <w:b/>
        <w:bCs/>
        <w:kern w:val="0"/>
        <w:sz w:val="20"/>
        <w:szCs w:val="20"/>
        <w:lang w:eastAsia="es-MX" w:bidi="ar-SA"/>
      </w:rPr>
      <w:t xml:space="preserve"> DE 202</w:t>
    </w:r>
    <w:r>
      <w:rPr>
        <w:rFonts w:ascii="Arial" w:eastAsia="Times New Roman" w:hAnsi="Arial" w:cs="Arial"/>
        <w:b/>
        <w:bCs/>
        <w:kern w:val="0"/>
        <w:sz w:val="20"/>
        <w:szCs w:val="20"/>
        <w:lang w:eastAsia="es-MX" w:bidi="ar-SA"/>
      </w:rPr>
      <w:t>5</w:t>
    </w:r>
  </w:p>
  <w:p w:rsidR="007C0208" w:rsidRPr="00982506" w:rsidRDefault="007C0208" w:rsidP="002606AE">
    <w:pPr>
      <w:pStyle w:val="Encabezado"/>
      <w:tabs>
        <w:tab w:val="left" w:pos="142"/>
        <w:tab w:val="left" w:pos="855"/>
        <w:tab w:val="center" w:pos="5269"/>
      </w:tabs>
      <w:spacing w:line="276" w:lineRule="auto"/>
      <w:jc w:val="center"/>
      <w:rPr>
        <w:rFonts w:ascii="Arial" w:hAnsi="Arial" w:cs="Arial"/>
        <w:b/>
        <w:sz w:val="20"/>
        <w:szCs w:val="20"/>
      </w:rPr>
    </w:pPr>
    <w:r w:rsidRPr="00982506">
      <w:rPr>
        <w:rFonts w:ascii="Arial" w:eastAsia="Times New Roman" w:hAnsi="Arial" w:cs="Arial"/>
        <w:b/>
        <w:bCs/>
        <w:kern w:val="0"/>
        <w:sz w:val="20"/>
        <w:szCs w:val="20"/>
        <w:lang w:eastAsia="es-MX" w:bidi="ar-SA"/>
      </w:rPr>
      <w:t>(Cifras en Pesos)</w:t>
    </w:r>
  </w:p>
  <w:p w:rsidR="007C0208" w:rsidRPr="00D265C6" w:rsidRDefault="007C0208" w:rsidP="000347E1">
    <w:pPr>
      <w:pStyle w:val="Encabezado"/>
      <w:pBdr>
        <w:bottom w:val="single" w:sz="4" w:space="1" w:color="auto"/>
      </w:pBdr>
      <w:spacing w:line="276" w:lineRule="auto"/>
      <w:jc w:val="right"/>
      <w:rPr>
        <w:rFonts w:ascii="Arial" w:hAnsi="Arial" w:cs="Arial"/>
        <w:color w:val="595959" w:themeColor="text1" w:themeTint="A6"/>
        <w:sz w:val="18"/>
        <w:szCs w:val="18"/>
      </w:rPr>
    </w:pPr>
    <w:r>
      <w:rPr>
        <w:rFonts w:ascii="Arial" w:hAnsi="Arial" w:cs="Arial"/>
        <w:color w:val="595959" w:themeColor="text1" w:themeTint="A6"/>
        <w:sz w:val="18"/>
        <w:szCs w:val="18"/>
      </w:rPr>
      <w:t>Fecha:          23/05/2025</w:t>
    </w:r>
  </w:p>
  <w:p w:rsidR="007C0208" w:rsidRPr="00E31E31" w:rsidRDefault="007C0208"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05pt;height:8.05pt" o:bullet="t" filled="t">
        <v:fill color2="black"/>
        <v:imagedata r:id="rId1" o:title=""/>
      </v:shape>
    </w:pict>
  </w:numPicBullet>
  <w:numPicBullet w:numPicBulletId="1">
    <w:pict>
      <v:shape id="_x0000_i1039" type="#_x0000_t75" style="width:10.95pt;height:13.8pt" o:bullet="t" filled="t">
        <v:fill color2="black"/>
        <v:imagedata r:id="rId2" o:title=""/>
      </v:shape>
    </w:pict>
  </w:numPicBullet>
  <w:numPicBullet w:numPicBulletId="2">
    <w:pict>
      <v:shape id="_x0000_i1040" type="#_x0000_t75" style="width:9.2pt;height:9.2pt" o:bullet="t">
        <v:imagedata r:id="rId3" o:title="j0115844"/>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FDD22E92"/>
    <w:lvl w:ilvl="0" w:tplc="1E5E82D6">
      <w:start w:val="1"/>
      <w:numFmt w:val="lowerLetter"/>
      <w:lvlText w:val="%1)"/>
      <w:lvlJc w:val="left"/>
      <w:pPr>
        <w:ind w:left="720" w:hanging="360"/>
      </w:pPr>
      <w:rPr>
        <w:rFonts w:hint="default"/>
        <w:color w:val="9E21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32F2EAF"/>
    <w:multiLevelType w:val="hybridMultilevel"/>
    <w:tmpl w:val="643A6B8A"/>
    <w:lvl w:ilvl="0" w:tplc="080A000F">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D0119D"/>
    <w:multiLevelType w:val="hybridMultilevel"/>
    <w:tmpl w:val="CD689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6737C6E"/>
    <w:multiLevelType w:val="hybridMultilevel"/>
    <w:tmpl w:val="A8F2D816"/>
    <w:lvl w:ilvl="0" w:tplc="345036EE">
      <w:start w:val="1"/>
      <w:numFmt w:val="bullet"/>
      <w:lvlText w:val=""/>
      <w:lvlPicBulletId w:val="2"/>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195B78AD"/>
    <w:multiLevelType w:val="hybridMultilevel"/>
    <w:tmpl w:val="F0FCA2F6"/>
    <w:lvl w:ilvl="0" w:tplc="345036EE">
      <w:start w:val="1"/>
      <w:numFmt w:val="bullet"/>
      <w:lvlText w:val=""/>
      <w:lvlPicBulletId w:val="2"/>
      <w:lvlJc w:val="left"/>
      <w:pPr>
        <w:ind w:left="2345" w:hanging="360"/>
      </w:pPr>
      <w:rPr>
        <w:rFonts w:ascii="Symbol" w:hAnsi="Symbol" w:hint="default"/>
        <w:color w:val="auto"/>
      </w:rPr>
    </w:lvl>
    <w:lvl w:ilvl="1" w:tplc="080A0003" w:tentative="1">
      <w:start w:val="1"/>
      <w:numFmt w:val="bullet"/>
      <w:lvlText w:val="o"/>
      <w:lvlJc w:val="left"/>
      <w:pPr>
        <w:ind w:left="3065" w:hanging="360"/>
      </w:pPr>
      <w:rPr>
        <w:rFonts w:ascii="Courier New" w:hAnsi="Courier New" w:cs="Courier New" w:hint="default"/>
      </w:rPr>
    </w:lvl>
    <w:lvl w:ilvl="2" w:tplc="080A0005" w:tentative="1">
      <w:start w:val="1"/>
      <w:numFmt w:val="bullet"/>
      <w:lvlText w:val=""/>
      <w:lvlJc w:val="left"/>
      <w:pPr>
        <w:ind w:left="3785" w:hanging="360"/>
      </w:pPr>
      <w:rPr>
        <w:rFonts w:ascii="Wingdings" w:hAnsi="Wingdings" w:hint="default"/>
      </w:rPr>
    </w:lvl>
    <w:lvl w:ilvl="3" w:tplc="080A0001" w:tentative="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14">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6">
    <w:nsid w:val="243F3960"/>
    <w:multiLevelType w:val="hybridMultilevel"/>
    <w:tmpl w:val="9594C1BA"/>
    <w:lvl w:ilvl="0" w:tplc="AA4495A8">
      <w:start w:val="1"/>
      <w:numFmt w:val="decimal"/>
      <w:lvlText w:val="%1)"/>
      <w:lvlJc w:val="left"/>
      <w:pPr>
        <w:ind w:left="720" w:hanging="360"/>
      </w:pPr>
      <w:rPr>
        <w:rFonts w:ascii="Arial" w:eastAsia="SimSun" w:hAnsi="Arial" w:cs="Mang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59337AA"/>
    <w:multiLevelType w:val="hybridMultilevel"/>
    <w:tmpl w:val="2D0C8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29F13FA5"/>
    <w:multiLevelType w:val="hybridMultilevel"/>
    <w:tmpl w:val="2286DC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2">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7">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C2734D"/>
    <w:multiLevelType w:val="hybridMultilevel"/>
    <w:tmpl w:val="E7B6B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C9398B"/>
    <w:multiLevelType w:val="hybridMultilevel"/>
    <w:tmpl w:val="2BD8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903FD7"/>
    <w:multiLevelType w:val="hybridMultilevel"/>
    <w:tmpl w:val="A78634C8"/>
    <w:lvl w:ilvl="0" w:tplc="045449D0">
      <w:numFmt w:val="bullet"/>
      <w:lvlText w:val="•"/>
      <w:lvlJc w:val="left"/>
      <w:pPr>
        <w:ind w:left="1065" w:hanging="705"/>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3"/>
  </w:num>
  <w:num w:numId="8">
    <w:abstractNumId w:val="7"/>
  </w:num>
  <w:num w:numId="9">
    <w:abstractNumId w:val="18"/>
  </w:num>
  <w:num w:numId="10">
    <w:abstractNumId w:val="9"/>
  </w:num>
  <w:num w:numId="11">
    <w:abstractNumId w:val="22"/>
  </w:num>
  <w:num w:numId="12">
    <w:abstractNumId w:val="31"/>
  </w:num>
  <w:num w:numId="13">
    <w:abstractNumId w:val="8"/>
  </w:num>
  <w:num w:numId="14">
    <w:abstractNumId w:val="14"/>
  </w:num>
  <w:num w:numId="15">
    <w:abstractNumId w:val="25"/>
  </w:num>
  <w:num w:numId="16">
    <w:abstractNumId w:val="26"/>
  </w:num>
  <w:num w:numId="17">
    <w:abstractNumId w:val="21"/>
  </w:num>
  <w:num w:numId="18">
    <w:abstractNumId w:val="34"/>
  </w:num>
  <w:num w:numId="19">
    <w:abstractNumId w:val="32"/>
  </w:num>
  <w:num w:numId="20">
    <w:abstractNumId w:val="35"/>
  </w:num>
  <w:num w:numId="21">
    <w:abstractNumId w:val="6"/>
  </w:num>
  <w:num w:numId="22">
    <w:abstractNumId w:val="24"/>
  </w:num>
  <w:num w:numId="23">
    <w:abstractNumId w:val="27"/>
  </w:num>
  <w:num w:numId="24">
    <w:abstractNumId w:val="28"/>
  </w:num>
  <w:num w:numId="25">
    <w:abstractNumId w:val="20"/>
  </w:num>
  <w:num w:numId="26">
    <w:abstractNumId w:val="15"/>
  </w:num>
  <w:num w:numId="27">
    <w:abstractNumId w:val="10"/>
  </w:num>
  <w:num w:numId="28">
    <w:abstractNumId w:val="29"/>
  </w:num>
  <w:num w:numId="29">
    <w:abstractNumId w:val="11"/>
  </w:num>
  <w:num w:numId="30">
    <w:abstractNumId w:val="33"/>
  </w:num>
  <w:num w:numId="31">
    <w:abstractNumId w:val="30"/>
  </w:num>
  <w:num w:numId="32">
    <w:abstractNumId w:val="13"/>
  </w:num>
  <w:num w:numId="33">
    <w:abstractNumId w:val="12"/>
  </w:num>
  <w:num w:numId="34">
    <w:abstractNumId w:val="17"/>
  </w:num>
  <w:num w:numId="35">
    <w:abstractNumId w:val="19"/>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6"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2DA1"/>
    <w:rsid w:val="0001381B"/>
    <w:rsid w:val="00015364"/>
    <w:rsid w:val="00017557"/>
    <w:rsid w:val="00021861"/>
    <w:rsid w:val="000232DB"/>
    <w:rsid w:val="000247BC"/>
    <w:rsid w:val="00030417"/>
    <w:rsid w:val="00030BBF"/>
    <w:rsid w:val="0003240D"/>
    <w:rsid w:val="00034304"/>
    <w:rsid w:val="000347E1"/>
    <w:rsid w:val="00035A80"/>
    <w:rsid w:val="000361A8"/>
    <w:rsid w:val="00036727"/>
    <w:rsid w:val="0004115A"/>
    <w:rsid w:val="00045298"/>
    <w:rsid w:val="00046588"/>
    <w:rsid w:val="00052D63"/>
    <w:rsid w:val="00056817"/>
    <w:rsid w:val="000576AC"/>
    <w:rsid w:val="00060464"/>
    <w:rsid w:val="0006431A"/>
    <w:rsid w:val="000700C0"/>
    <w:rsid w:val="000719E9"/>
    <w:rsid w:val="00072247"/>
    <w:rsid w:val="00076882"/>
    <w:rsid w:val="00077DD7"/>
    <w:rsid w:val="00080A1C"/>
    <w:rsid w:val="000834A8"/>
    <w:rsid w:val="00083EA1"/>
    <w:rsid w:val="000848B9"/>
    <w:rsid w:val="00084E72"/>
    <w:rsid w:val="00087ABF"/>
    <w:rsid w:val="00090308"/>
    <w:rsid w:val="000904FB"/>
    <w:rsid w:val="000913E5"/>
    <w:rsid w:val="00091CEF"/>
    <w:rsid w:val="0009444A"/>
    <w:rsid w:val="000959D3"/>
    <w:rsid w:val="00095E8E"/>
    <w:rsid w:val="00096025"/>
    <w:rsid w:val="00096E17"/>
    <w:rsid w:val="000A084F"/>
    <w:rsid w:val="000A1CDF"/>
    <w:rsid w:val="000A2C85"/>
    <w:rsid w:val="000A3026"/>
    <w:rsid w:val="000A4F4E"/>
    <w:rsid w:val="000A5F06"/>
    <w:rsid w:val="000A6C38"/>
    <w:rsid w:val="000B06F4"/>
    <w:rsid w:val="000B4F11"/>
    <w:rsid w:val="000B5F67"/>
    <w:rsid w:val="000B6C90"/>
    <w:rsid w:val="000C0D8A"/>
    <w:rsid w:val="000C403B"/>
    <w:rsid w:val="000C685E"/>
    <w:rsid w:val="000C745E"/>
    <w:rsid w:val="000D1E79"/>
    <w:rsid w:val="000D3C22"/>
    <w:rsid w:val="000E00D4"/>
    <w:rsid w:val="000E5AF4"/>
    <w:rsid w:val="000E5F74"/>
    <w:rsid w:val="000E6779"/>
    <w:rsid w:val="000F0785"/>
    <w:rsid w:val="000F289D"/>
    <w:rsid w:val="000F41B8"/>
    <w:rsid w:val="000F4B99"/>
    <w:rsid w:val="000F5697"/>
    <w:rsid w:val="00106033"/>
    <w:rsid w:val="0011051D"/>
    <w:rsid w:val="0011143D"/>
    <w:rsid w:val="00117C1E"/>
    <w:rsid w:val="0012193A"/>
    <w:rsid w:val="001228D9"/>
    <w:rsid w:val="00123BC4"/>
    <w:rsid w:val="0012485F"/>
    <w:rsid w:val="00134B22"/>
    <w:rsid w:val="00137DBC"/>
    <w:rsid w:val="00141370"/>
    <w:rsid w:val="0014596E"/>
    <w:rsid w:val="0017048A"/>
    <w:rsid w:val="00171458"/>
    <w:rsid w:val="00172016"/>
    <w:rsid w:val="00173240"/>
    <w:rsid w:val="001755E4"/>
    <w:rsid w:val="001766B6"/>
    <w:rsid w:val="00177937"/>
    <w:rsid w:val="001803F0"/>
    <w:rsid w:val="00183B61"/>
    <w:rsid w:val="0018563A"/>
    <w:rsid w:val="001908B1"/>
    <w:rsid w:val="001963C0"/>
    <w:rsid w:val="00197005"/>
    <w:rsid w:val="00197D9B"/>
    <w:rsid w:val="001A04B1"/>
    <w:rsid w:val="001A0517"/>
    <w:rsid w:val="001A120B"/>
    <w:rsid w:val="001A1F94"/>
    <w:rsid w:val="001A2129"/>
    <w:rsid w:val="001A453A"/>
    <w:rsid w:val="001A71E0"/>
    <w:rsid w:val="001A7ED7"/>
    <w:rsid w:val="001B004F"/>
    <w:rsid w:val="001B0EAC"/>
    <w:rsid w:val="001B1B25"/>
    <w:rsid w:val="001B2A99"/>
    <w:rsid w:val="001B2B73"/>
    <w:rsid w:val="001B3200"/>
    <w:rsid w:val="001C10CA"/>
    <w:rsid w:val="001C40BE"/>
    <w:rsid w:val="001C7FBB"/>
    <w:rsid w:val="001D1831"/>
    <w:rsid w:val="001D3DB2"/>
    <w:rsid w:val="001D4764"/>
    <w:rsid w:val="001D49C7"/>
    <w:rsid w:val="001E1269"/>
    <w:rsid w:val="001E2B66"/>
    <w:rsid w:val="001E4AA3"/>
    <w:rsid w:val="001E5778"/>
    <w:rsid w:val="001E650B"/>
    <w:rsid w:val="001F128B"/>
    <w:rsid w:val="001F7F1C"/>
    <w:rsid w:val="002021F5"/>
    <w:rsid w:val="00206C01"/>
    <w:rsid w:val="00206CC5"/>
    <w:rsid w:val="00214AFF"/>
    <w:rsid w:val="00217431"/>
    <w:rsid w:val="00220AD7"/>
    <w:rsid w:val="00221A98"/>
    <w:rsid w:val="00231566"/>
    <w:rsid w:val="00234D5E"/>
    <w:rsid w:val="00236E26"/>
    <w:rsid w:val="0023717E"/>
    <w:rsid w:val="0024016B"/>
    <w:rsid w:val="0024158B"/>
    <w:rsid w:val="002462E7"/>
    <w:rsid w:val="00250EDE"/>
    <w:rsid w:val="00250F36"/>
    <w:rsid w:val="00256FB1"/>
    <w:rsid w:val="0025707E"/>
    <w:rsid w:val="00257C81"/>
    <w:rsid w:val="002606AE"/>
    <w:rsid w:val="00262BB3"/>
    <w:rsid w:val="002654E7"/>
    <w:rsid w:val="00274EB7"/>
    <w:rsid w:val="00276CA5"/>
    <w:rsid w:val="00277E90"/>
    <w:rsid w:val="0028009B"/>
    <w:rsid w:val="00280571"/>
    <w:rsid w:val="00281B20"/>
    <w:rsid w:val="00281CAF"/>
    <w:rsid w:val="00284D02"/>
    <w:rsid w:val="0028704E"/>
    <w:rsid w:val="0028715C"/>
    <w:rsid w:val="00290E74"/>
    <w:rsid w:val="002915CE"/>
    <w:rsid w:val="00296F8E"/>
    <w:rsid w:val="0029782C"/>
    <w:rsid w:val="002A1775"/>
    <w:rsid w:val="002A250F"/>
    <w:rsid w:val="002A328D"/>
    <w:rsid w:val="002A3C9E"/>
    <w:rsid w:val="002A6310"/>
    <w:rsid w:val="002A6388"/>
    <w:rsid w:val="002A63AB"/>
    <w:rsid w:val="002A6A53"/>
    <w:rsid w:val="002A7B0F"/>
    <w:rsid w:val="002B14D2"/>
    <w:rsid w:val="002B2677"/>
    <w:rsid w:val="002B66A7"/>
    <w:rsid w:val="002C2040"/>
    <w:rsid w:val="002C3768"/>
    <w:rsid w:val="002C3A98"/>
    <w:rsid w:val="002C62CF"/>
    <w:rsid w:val="002C770A"/>
    <w:rsid w:val="002E1283"/>
    <w:rsid w:val="002E1ADF"/>
    <w:rsid w:val="002E7E9C"/>
    <w:rsid w:val="002F3D39"/>
    <w:rsid w:val="002F5C80"/>
    <w:rsid w:val="002F64A7"/>
    <w:rsid w:val="0030604C"/>
    <w:rsid w:val="00307584"/>
    <w:rsid w:val="00310639"/>
    <w:rsid w:val="00310DD4"/>
    <w:rsid w:val="003119EC"/>
    <w:rsid w:val="0031753C"/>
    <w:rsid w:val="0032195B"/>
    <w:rsid w:val="00321B6A"/>
    <w:rsid w:val="00327882"/>
    <w:rsid w:val="003368EB"/>
    <w:rsid w:val="00341C80"/>
    <w:rsid w:val="003456BD"/>
    <w:rsid w:val="00345778"/>
    <w:rsid w:val="00346E3D"/>
    <w:rsid w:val="00350803"/>
    <w:rsid w:val="0035087C"/>
    <w:rsid w:val="0035225E"/>
    <w:rsid w:val="003550D8"/>
    <w:rsid w:val="0035529B"/>
    <w:rsid w:val="0036271E"/>
    <w:rsid w:val="00375668"/>
    <w:rsid w:val="0038140D"/>
    <w:rsid w:val="003827B0"/>
    <w:rsid w:val="00383042"/>
    <w:rsid w:val="00385F42"/>
    <w:rsid w:val="00386583"/>
    <w:rsid w:val="0038747F"/>
    <w:rsid w:val="00387C9F"/>
    <w:rsid w:val="00387FC9"/>
    <w:rsid w:val="003914DA"/>
    <w:rsid w:val="003923C3"/>
    <w:rsid w:val="003928E3"/>
    <w:rsid w:val="00393F93"/>
    <w:rsid w:val="003972C1"/>
    <w:rsid w:val="003A068F"/>
    <w:rsid w:val="003A258E"/>
    <w:rsid w:val="003A6F4A"/>
    <w:rsid w:val="003B36CA"/>
    <w:rsid w:val="003C0468"/>
    <w:rsid w:val="003C06D7"/>
    <w:rsid w:val="003C222E"/>
    <w:rsid w:val="003C28E1"/>
    <w:rsid w:val="003C2F33"/>
    <w:rsid w:val="003C460D"/>
    <w:rsid w:val="003C5527"/>
    <w:rsid w:val="003D15C9"/>
    <w:rsid w:val="003D3D74"/>
    <w:rsid w:val="003D4DFD"/>
    <w:rsid w:val="003D4E3B"/>
    <w:rsid w:val="003E06EC"/>
    <w:rsid w:val="003E1CC6"/>
    <w:rsid w:val="003E216A"/>
    <w:rsid w:val="003E7359"/>
    <w:rsid w:val="003E7A2D"/>
    <w:rsid w:val="003F025F"/>
    <w:rsid w:val="003F1B51"/>
    <w:rsid w:val="003F2A67"/>
    <w:rsid w:val="003F3EA5"/>
    <w:rsid w:val="004060EA"/>
    <w:rsid w:val="00407E6B"/>
    <w:rsid w:val="00414F7F"/>
    <w:rsid w:val="00415D83"/>
    <w:rsid w:val="0041774C"/>
    <w:rsid w:val="00423981"/>
    <w:rsid w:val="0042710E"/>
    <w:rsid w:val="00433DC0"/>
    <w:rsid w:val="0043495D"/>
    <w:rsid w:val="00437856"/>
    <w:rsid w:val="00440256"/>
    <w:rsid w:val="00442A06"/>
    <w:rsid w:val="004437A2"/>
    <w:rsid w:val="0044591E"/>
    <w:rsid w:val="00445DEF"/>
    <w:rsid w:val="004466BD"/>
    <w:rsid w:val="0045105D"/>
    <w:rsid w:val="00451421"/>
    <w:rsid w:val="00451C46"/>
    <w:rsid w:val="0045338D"/>
    <w:rsid w:val="00460B05"/>
    <w:rsid w:val="0046220E"/>
    <w:rsid w:val="00462CD5"/>
    <w:rsid w:val="00465349"/>
    <w:rsid w:val="00465BCA"/>
    <w:rsid w:val="00466533"/>
    <w:rsid w:val="00466CED"/>
    <w:rsid w:val="00470013"/>
    <w:rsid w:val="00476C15"/>
    <w:rsid w:val="00477D05"/>
    <w:rsid w:val="00482295"/>
    <w:rsid w:val="0048277A"/>
    <w:rsid w:val="00484177"/>
    <w:rsid w:val="00484441"/>
    <w:rsid w:val="004851A1"/>
    <w:rsid w:val="004943E6"/>
    <w:rsid w:val="00495FEF"/>
    <w:rsid w:val="004969EE"/>
    <w:rsid w:val="00497541"/>
    <w:rsid w:val="00497EA9"/>
    <w:rsid w:val="004A048F"/>
    <w:rsid w:val="004A2426"/>
    <w:rsid w:val="004A29AB"/>
    <w:rsid w:val="004A2AF4"/>
    <w:rsid w:val="004A3180"/>
    <w:rsid w:val="004A7E14"/>
    <w:rsid w:val="004B10C2"/>
    <w:rsid w:val="004B2405"/>
    <w:rsid w:val="004B34AC"/>
    <w:rsid w:val="004B6AD4"/>
    <w:rsid w:val="004C1A36"/>
    <w:rsid w:val="004C1ACD"/>
    <w:rsid w:val="004C3B8B"/>
    <w:rsid w:val="004C51F4"/>
    <w:rsid w:val="004C61DA"/>
    <w:rsid w:val="004C63B9"/>
    <w:rsid w:val="004C75E2"/>
    <w:rsid w:val="004D04AF"/>
    <w:rsid w:val="004D1E0C"/>
    <w:rsid w:val="004D6EB2"/>
    <w:rsid w:val="004E0621"/>
    <w:rsid w:val="004E139A"/>
    <w:rsid w:val="004E32BA"/>
    <w:rsid w:val="004E6ECC"/>
    <w:rsid w:val="004F329C"/>
    <w:rsid w:val="004F4433"/>
    <w:rsid w:val="005006E1"/>
    <w:rsid w:val="00504023"/>
    <w:rsid w:val="00510BE6"/>
    <w:rsid w:val="00510E77"/>
    <w:rsid w:val="00514AD9"/>
    <w:rsid w:val="005201EB"/>
    <w:rsid w:val="00520A78"/>
    <w:rsid w:val="00521677"/>
    <w:rsid w:val="00527E8F"/>
    <w:rsid w:val="005322A7"/>
    <w:rsid w:val="00537943"/>
    <w:rsid w:val="00540616"/>
    <w:rsid w:val="00541CCA"/>
    <w:rsid w:val="00542AB0"/>
    <w:rsid w:val="005430D8"/>
    <w:rsid w:val="00544960"/>
    <w:rsid w:val="00545AC8"/>
    <w:rsid w:val="0054769F"/>
    <w:rsid w:val="00552964"/>
    <w:rsid w:val="00565530"/>
    <w:rsid w:val="00573FD9"/>
    <w:rsid w:val="005752FE"/>
    <w:rsid w:val="00580727"/>
    <w:rsid w:val="00580EDF"/>
    <w:rsid w:val="00581608"/>
    <w:rsid w:val="00581FEB"/>
    <w:rsid w:val="005820F5"/>
    <w:rsid w:val="00582D6B"/>
    <w:rsid w:val="00583900"/>
    <w:rsid w:val="005848F0"/>
    <w:rsid w:val="00586C23"/>
    <w:rsid w:val="00586C3C"/>
    <w:rsid w:val="00587087"/>
    <w:rsid w:val="00587C8D"/>
    <w:rsid w:val="00594072"/>
    <w:rsid w:val="00595D30"/>
    <w:rsid w:val="005A0D29"/>
    <w:rsid w:val="005A3850"/>
    <w:rsid w:val="005A41AD"/>
    <w:rsid w:val="005A4C06"/>
    <w:rsid w:val="005A68EB"/>
    <w:rsid w:val="005A76BF"/>
    <w:rsid w:val="005B1302"/>
    <w:rsid w:val="005B1BA5"/>
    <w:rsid w:val="005B3627"/>
    <w:rsid w:val="005B79C5"/>
    <w:rsid w:val="005C1A1B"/>
    <w:rsid w:val="005C27FE"/>
    <w:rsid w:val="005C3119"/>
    <w:rsid w:val="005D0774"/>
    <w:rsid w:val="005D174F"/>
    <w:rsid w:val="005D44E9"/>
    <w:rsid w:val="005D4E05"/>
    <w:rsid w:val="005D65BB"/>
    <w:rsid w:val="005E4746"/>
    <w:rsid w:val="005E4ACF"/>
    <w:rsid w:val="005E71C6"/>
    <w:rsid w:val="005F4E61"/>
    <w:rsid w:val="005F7811"/>
    <w:rsid w:val="005F7996"/>
    <w:rsid w:val="00600CAA"/>
    <w:rsid w:val="00600F76"/>
    <w:rsid w:val="00601D50"/>
    <w:rsid w:val="00602C2B"/>
    <w:rsid w:val="00604D3D"/>
    <w:rsid w:val="0060652E"/>
    <w:rsid w:val="00607D78"/>
    <w:rsid w:val="0061246F"/>
    <w:rsid w:val="006129DA"/>
    <w:rsid w:val="006132DA"/>
    <w:rsid w:val="006155A7"/>
    <w:rsid w:val="006215C0"/>
    <w:rsid w:val="0062179E"/>
    <w:rsid w:val="00623E8A"/>
    <w:rsid w:val="006263C1"/>
    <w:rsid w:val="006311D4"/>
    <w:rsid w:val="00631536"/>
    <w:rsid w:val="00634197"/>
    <w:rsid w:val="00635012"/>
    <w:rsid w:val="00637F93"/>
    <w:rsid w:val="00641AF2"/>
    <w:rsid w:val="0064275B"/>
    <w:rsid w:val="00643204"/>
    <w:rsid w:val="00647490"/>
    <w:rsid w:val="00651A8D"/>
    <w:rsid w:val="0065248C"/>
    <w:rsid w:val="006530EB"/>
    <w:rsid w:val="00653326"/>
    <w:rsid w:val="00654046"/>
    <w:rsid w:val="00661F10"/>
    <w:rsid w:val="00665585"/>
    <w:rsid w:val="00667DAB"/>
    <w:rsid w:val="006704C4"/>
    <w:rsid w:val="00670E0E"/>
    <w:rsid w:val="00672EAC"/>
    <w:rsid w:val="0068153A"/>
    <w:rsid w:val="00681989"/>
    <w:rsid w:val="006824AA"/>
    <w:rsid w:val="006848FD"/>
    <w:rsid w:val="00686A3E"/>
    <w:rsid w:val="006903B6"/>
    <w:rsid w:val="00691B9D"/>
    <w:rsid w:val="00693E09"/>
    <w:rsid w:val="006A0CBC"/>
    <w:rsid w:val="006A1F28"/>
    <w:rsid w:val="006A27DC"/>
    <w:rsid w:val="006A386D"/>
    <w:rsid w:val="006A5304"/>
    <w:rsid w:val="006A779C"/>
    <w:rsid w:val="006A7A48"/>
    <w:rsid w:val="006B11AB"/>
    <w:rsid w:val="006B2E81"/>
    <w:rsid w:val="006B3631"/>
    <w:rsid w:val="006B37B9"/>
    <w:rsid w:val="006B4716"/>
    <w:rsid w:val="006B6DE1"/>
    <w:rsid w:val="006B76A3"/>
    <w:rsid w:val="006C0F9B"/>
    <w:rsid w:val="006C15E7"/>
    <w:rsid w:val="006C2A3C"/>
    <w:rsid w:val="006C333A"/>
    <w:rsid w:val="006D1624"/>
    <w:rsid w:val="006D7F13"/>
    <w:rsid w:val="006E1545"/>
    <w:rsid w:val="006E4F26"/>
    <w:rsid w:val="006E5144"/>
    <w:rsid w:val="006E532B"/>
    <w:rsid w:val="006E5C14"/>
    <w:rsid w:val="006E6DBF"/>
    <w:rsid w:val="006E7931"/>
    <w:rsid w:val="006E7BBA"/>
    <w:rsid w:val="006F0E78"/>
    <w:rsid w:val="006F3C4F"/>
    <w:rsid w:val="006F44C8"/>
    <w:rsid w:val="006F51A6"/>
    <w:rsid w:val="00700B04"/>
    <w:rsid w:val="00701EC9"/>
    <w:rsid w:val="00703177"/>
    <w:rsid w:val="007031E2"/>
    <w:rsid w:val="00704061"/>
    <w:rsid w:val="00710C89"/>
    <w:rsid w:val="007116D7"/>
    <w:rsid w:val="00714173"/>
    <w:rsid w:val="0071494F"/>
    <w:rsid w:val="00714A9F"/>
    <w:rsid w:val="00721494"/>
    <w:rsid w:val="00721998"/>
    <w:rsid w:val="0072485E"/>
    <w:rsid w:val="00730BC6"/>
    <w:rsid w:val="007322A4"/>
    <w:rsid w:val="00734670"/>
    <w:rsid w:val="00736757"/>
    <w:rsid w:val="00736E70"/>
    <w:rsid w:val="00740C22"/>
    <w:rsid w:val="0074165A"/>
    <w:rsid w:val="00742FFE"/>
    <w:rsid w:val="007433C3"/>
    <w:rsid w:val="00743A43"/>
    <w:rsid w:val="00744924"/>
    <w:rsid w:val="007472B1"/>
    <w:rsid w:val="007509C3"/>
    <w:rsid w:val="00756A89"/>
    <w:rsid w:val="00761501"/>
    <w:rsid w:val="007633F2"/>
    <w:rsid w:val="00766982"/>
    <w:rsid w:val="00771780"/>
    <w:rsid w:val="007737CF"/>
    <w:rsid w:val="00773D2E"/>
    <w:rsid w:val="007743FE"/>
    <w:rsid w:val="00776F8C"/>
    <w:rsid w:val="007826FE"/>
    <w:rsid w:val="00784A21"/>
    <w:rsid w:val="00786D0D"/>
    <w:rsid w:val="0079451A"/>
    <w:rsid w:val="00794F44"/>
    <w:rsid w:val="007A20B6"/>
    <w:rsid w:val="007B013C"/>
    <w:rsid w:val="007B3C9C"/>
    <w:rsid w:val="007B45C4"/>
    <w:rsid w:val="007C0208"/>
    <w:rsid w:val="007C3703"/>
    <w:rsid w:val="007C6883"/>
    <w:rsid w:val="007C7E0F"/>
    <w:rsid w:val="007D083E"/>
    <w:rsid w:val="007D233F"/>
    <w:rsid w:val="007D4748"/>
    <w:rsid w:val="007D7F0B"/>
    <w:rsid w:val="007D7FA1"/>
    <w:rsid w:val="007E1B84"/>
    <w:rsid w:val="007E652B"/>
    <w:rsid w:val="007F07D5"/>
    <w:rsid w:val="007F2C44"/>
    <w:rsid w:val="007F3828"/>
    <w:rsid w:val="007F44D8"/>
    <w:rsid w:val="007F47D2"/>
    <w:rsid w:val="007F490A"/>
    <w:rsid w:val="0080256B"/>
    <w:rsid w:val="00802B46"/>
    <w:rsid w:val="00806D76"/>
    <w:rsid w:val="00811F41"/>
    <w:rsid w:val="00812D9C"/>
    <w:rsid w:val="00814A27"/>
    <w:rsid w:val="00815A79"/>
    <w:rsid w:val="00817D4C"/>
    <w:rsid w:val="0082450E"/>
    <w:rsid w:val="008276DD"/>
    <w:rsid w:val="00830F71"/>
    <w:rsid w:val="00831F0E"/>
    <w:rsid w:val="008334D4"/>
    <w:rsid w:val="008335EE"/>
    <w:rsid w:val="00840210"/>
    <w:rsid w:val="00840EE1"/>
    <w:rsid w:val="008447B6"/>
    <w:rsid w:val="008458D8"/>
    <w:rsid w:val="0084611D"/>
    <w:rsid w:val="00846816"/>
    <w:rsid w:val="00846A91"/>
    <w:rsid w:val="00851C69"/>
    <w:rsid w:val="00851C93"/>
    <w:rsid w:val="008529C5"/>
    <w:rsid w:val="008545E7"/>
    <w:rsid w:val="00855FA8"/>
    <w:rsid w:val="00860771"/>
    <w:rsid w:val="00863B3B"/>
    <w:rsid w:val="00867467"/>
    <w:rsid w:val="008675BF"/>
    <w:rsid w:val="008710F5"/>
    <w:rsid w:val="00871C89"/>
    <w:rsid w:val="00872B98"/>
    <w:rsid w:val="00873876"/>
    <w:rsid w:val="008743AD"/>
    <w:rsid w:val="00874D68"/>
    <w:rsid w:val="008801CE"/>
    <w:rsid w:val="008942EF"/>
    <w:rsid w:val="008947F1"/>
    <w:rsid w:val="008956A6"/>
    <w:rsid w:val="00896DCD"/>
    <w:rsid w:val="00897BD8"/>
    <w:rsid w:val="008A0860"/>
    <w:rsid w:val="008A20CF"/>
    <w:rsid w:val="008A2F8F"/>
    <w:rsid w:val="008A4430"/>
    <w:rsid w:val="008A4505"/>
    <w:rsid w:val="008A5660"/>
    <w:rsid w:val="008A6D8C"/>
    <w:rsid w:val="008B1B79"/>
    <w:rsid w:val="008B291E"/>
    <w:rsid w:val="008B2C83"/>
    <w:rsid w:val="008B2DD9"/>
    <w:rsid w:val="008B451F"/>
    <w:rsid w:val="008B4BE7"/>
    <w:rsid w:val="008B4CC8"/>
    <w:rsid w:val="008B5E5E"/>
    <w:rsid w:val="008C1EB2"/>
    <w:rsid w:val="008C329C"/>
    <w:rsid w:val="008C3A44"/>
    <w:rsid w:val="008C5485"/>
    <w:rsid w:val="008D0361"/>
    <w:rsid w:val="008D2379"/>
    <w:rsid w:val="008D2521"/>
    <w:rsid w:val="008D448B"/>
    <w:rsid w:val="008D53C5"/>
    <w:rsid w:val="008D7796"/>
    <w:rsid w:val="008E5399"/>
    <w:rsid w:val="008E70DA"/>
    <w:rsid w:val="008F0608"/>
    <w:rsid w:val="008F3976"/>
    <w:rsid w:val="008F6C41"/>
    <w:rsid w:val="009002F2"/>
    <w:rsid w:val="009035D9"/>
    <w:rsid w:val="00905F66"/>
    <w:rsid w:val="00910F23"/>
    <w:rsid w:val="0091164A"/>
    <w:rsid w:val="00913B53"/>
    <w:rsid w:val="00922C48"/>
    <w:rsid w:val="00922ED2"/>
    <w:rsid w:val="00925287"/>
    <w:rsid w:val="00932211"/>
    <w:rsid w:val="009339D2"/>
    <w:rsid w:val="009362D0"/>
    <w:rsid w:val="009367F7"/>
    <w:rsid w:val="0093743B"/>
    <w:rsid w:val="009377B6"/>
    <w:rsid w:val="00937E41"/>
    <w:rsid w:val="00940F49"/>
    <w:rsid w:val="0094159E"/>
    <w:rsid w:val="00941A01"/>
    <w:rsid w:val="00943566"/>
    <w:rsid w:val="00946AD1"/>
    <w:rsid w:val="00950AD8"/>
    <w:rsid w:val="00952792"/>
    <w:rsid w:val="00954458"/>
    <w:rsid w:val="00954E62"/>
    <w:rsid w:val="00957453"/>
    <w:rsid w:val="009575FB"/>
    <w:rsid w:val="00966410"/>
    <w:rsid w:val="00967134"/>
    <w:rsid w:val="00972696"/>
    <w:rsid w:val="00972D07"/>
    <w:rsid w:val="00981DC3"/>
    <w:rsid w:val="00982506"/>
    <w:rsid w:val="00983A13"/>
    <w:rsid w:val="00984D25"/>
    <w:rsid w:val="00984D58"/>
    <w:rsid w:val="009867B6"/>
    <w:rsid w:val="00986A50"/>
    <w:rsid w:val="00986C89"/>
    <w:rsid w:val="00987316"/>
    <w:rsid w:val="00997135"/>
    <w:rsid w:val="0099726B"/>
    <w:rsid w:val="00997818"/>
    <w:rsid w:val="009A181D"/>
    <w:rsid w:val="009A2A2E"/>
    <w:rsid w:val="009A33FB"/>
    <w:rsid w:val="009A3FC6"/>
    <w:rsid w:val="009A4B20"/>
    <w:rsid w:val="009A70CA"/>
    <w:rsid w:val="009B1B22"/>
    <w:rsid w:val="009B1E3D"/>
    <w:rsid w:val="009B53D5"/>
    <w:rsid w:val="009B6318"/>
    <w:rsid w:val="009C3857"/>
    <w:rsid w:val="009C4150"/>
    <w:rsid w:val="009D1436"/>
    <w:rsid w:val="009D1D76"/>
    <w:rsid w:val="009D3DDF"/>
    <w:rsid w:val="009D5381"/>
    <w:rsid w:val="009D5FEF"/>
    <w:rsid w:val="009D66D8"/>
    <w:rsid w:val="009E2057"/>
    <w:rsid w:val="009F5B0B"/>
    <w:rsid w:val="009F5B1D"/>
    <w:rsid w:val="00A029D3"/>
    <w:rsid w:val="00A02E79"/>
    <w:rsid w:val="00A02E90"/>
    <w:rsid w:val="00A03F48"/>
    <w:rsid w:val="00A06ABC"/>
    <w:rsid w:val="00A1283B"/>
    <w:rsid w:val="00A13697"/>
    <w:rsid w:val="00A13972"/>
    <w:rsid w:val="00A163F4"/>
    <w:rsid w:val="00A17B50"/>
    <w:rsid w:val="00A17DF9"/>
    <w:rsid w:val="00A27FC2"/>
    <w:rsid w:val="00A30F19"/>
    <w:rsid w:val="00A32931"/>
    <w:rsid w:val="00A3386E"/>
    <w:rsid w:val="00A338E6"/>
    <w:rsid w:val="00A372E7"/>
    <w:rsid w:val="00A41926"/>
    <w:rsid w:val="00A43754"/>
    <w:rsid w:val="00A43A81"/>
    <w:rsid w:val="00A44043"/>
    <w:rsid w:val="00A45CA3"/>
    <w:rsid w:val="00A469DC"/>
    <w:rsid w:val="00A4726F"/>
    <w:rsid w:val="00A52DB5"/>
    <w:rsid w:val="00A53294"/>
    <w:rsid w:val="00A5596E"/>
    <w:rsid w:val="00A55C2E"/>
    <w:rsid w:val="00A5654B"/>
    <w:rsid w:val="00A613A8"/>
    <w:rsid w:val="00A62335"/>
    <w:rsid w:val="00A62586"/>
    <w:rsid w:val="00A71856"/>
    <w:rsid w:val="00A74B85"/>
    <w:rsid w:val="00A7557A"/>
    <w:rsid w:val="00A802D2"/>
    <w:rsid w:val="00A84144"/>
    <w:rsid w:val="00A86669"/>
    <w:rsid w:val="00A86A40"/>
    <w:rsid w:val="00A86A41"/>
    <w:rsid w:val="00A9402C"/>
    <w:rsid w:val="00A9408A"/>
    <w:rsid w:val="00A94297"/>
    <w:rsid w:val="00A94830"/>
    <w:rsid w:val="00A94DF2"/>
    <w:rsid w:val="00A97A41"/>
    <w:rsid w:val="00AA5861"/>
    <w:rsid w:val="00AB18BC"/>
    <w:rsid w:val="00AB18FD"/>
    <w:rsid w:val="00AB1B43"/>
    <w:rsid w:val="00AB7A83"/>
    <w:rsid w:val="00AC15D4"/>
    <w:rsid w:val="00AC4A03"/>
    <w:rsid w:val="00AC56EF"/>
    <w:rsid w:val="00AD0CE9"/>
    <w:rsid w:val="00AD1037"/>
    <w:rsid w:val="00AD3AA0"/>
    <w:rsid w:val="00AD48BB"/>
    <w:rsid w:val="00AE0370"/>
    <w:rsid w:val="00AE0AF3"/>
    <w:rsid w:val="00AE6284"/>
    <w:rsid w:val="00AE67DF"/>
    <w:rsid w:val="00AF2221"/>
    <w:rsid w:val="00AF430D"/>
    <w:rsid w:val="00AF4E33"/>
    <w:rsid w:val="00AF5177"/>
    <w:rsid w:val="00B0013A"/>
    <w:rsid w:val="00B002EB"/>
    <w:rsid w:val="00B00AFB"/>
    <w:rsid w:val="00B024BD"/>
    <w:rsid w:val="00B028A4"/>
    <w:rsid w:val="00B0449F"/>
    <w:rsid w:val="00B2039B"/>
    <w:rsid w:val="00B24529"/>
    <w:rsid w:val="00B308EB"/>
    <w:rsid w:val="00B32202"/>
    <w:rsid w:val="00B348F7"/>
    <w:rsid w:val="00B34EFE"/>
    <w:rsid w:val="00B35EAB"/>
    <w:rsid w:val="00B37012"/>
    <w:rsid w:val="00B37B59"/>
    <w:rsid w:val="00B42B64"/>
    <w:rsid w:val="00B43170"/>
    <w:rsid w:val="00B43761"/>
    <w:rsid w:val="00B43C08"/>
    <w:rsid w:val="00B43D69"/>
    <w:rsid w:val="00B449D9"/>
    <w:rsid w:val="00B471F4"/>
    <w:rsid w:val="00B51318"/>
    <w:rsid w:val="00B54C76"/>
    <w:rsid w:val="00B566FD"/>
    <w:rsid w:val="00B6137E"/>
    <w:rsid w:val="00B61C3C"/>
    <w:rsid w:val="00B63704"/>
    <w:rsid w:val="00B64A57"/>
    <w:rsid w:val="00B659AE"/>
    <w:rsid w:val="00B66C16"/>
    <w:rsid w:val="00B74BD4"/>
    <w:rsid w:val="00B758D2"/>
    <w:rsid w:val="00B82100"/>
    <w:rsid w:val="00B85615"/>
    <w:rsid w:val="00B92BF9"/>
    <w:rsid w:val="00B951B4"/>
    <w:rsid w:val="00B95AAF"/>
    <w:rsid w:val="00BA1C88"/>
    <w:rsid w:val="00BA333B"/>
    <w:rsid w:val="00BA3763"/>
    <w:rsid w:val="00BA4B87"/>
    <w:rsid w:val="00BA75B5"/>
    <w:rsid w:val="00BB2593"/>
    <w:rsid w:val="00BB2DDB"/>
    <w:rsid w:val="00BB411F"/>
    <w:rsid w:val="00BB5B15"/>
    <w:rsid w:val="00BB641A"/>
    <w:rsid w:val="00BB733F"/>
    <w:rsid w:val="00BC14D5"/>
    <w:rsid w:val="00BC579D"/>
    <w:rsid w:val="00BC7D50"/>
    <w:rsid w:val="00BD0CE9"/>
    <w:rsid w:val="00BD2E23"/>
    <w:rsid w:val="00BD3D79"/>
    <w:rsid w:val="00BD6580"/>
    <w:rsid w:val="00BD6F63"/>
    <w:rsid w:val="00BD7B9E"/>
    <w:rsid w:val="00BE00D0"/>
    <w:rsid w:val="00BE25E2"/>
    <w:rsid w:val="00BE4838"/>
    <w:rsid w:val="00BE54EC"/>
    <w:rsid w:val="00BE6489"/>
    <w:rsid w:val="00BF0CBF"/>
    <w:rsid w:val="00BF47A8"/>
    <w:rsid w:val="00BF602D"/>
    <w:rsid w:val="00BF673C"/>
    <w:rsid w:val="00BF7FF3"/>
    <w:rsid w:val="00C1051B"/>
    <w:rsid w:val="00C126B4"/>
    <w:rsid w:val="00C15CD4"/>
    <w:rsid w:val="00C21952"/>
    <w:rsid w:val="00C22540"/>
    <w:rsid w:val="00C236D8"/>
    <w:rsid w:val="00C246CB"/>
    <w:rsid w:val="00C24DFF"/>
    <w:rsid w:val="00C30C4F"/>
    <w:rsid w:val="00C37178"/>
    <w:rsid w:val="00C3720C"/>
    <w:rsid w:val="00C41BD0"/>
    <w:rsid w:val="00C448B5"/>
    <w:rsid w:val="00C44E73"/>
    <w:rsid w:val="00C4780F"/>
    <w:rsid w:val="00C47F5B"/>
    <w:rsid w:val="00C66737"/>
    <w:rsid w:val="00C67998"/>
    <w:rsid w:val="00C7020C"/>
    <w:rsid w:val="00C73698"/>
    <w:rsid w:val="00C77488"/>
    <w:rsid w:val="00C82753"/>
    <w:rsid w:val="00C9324E"/>
    <w:rsid w:val="00C97AF7"/>
    <w:rsid w:val="00CA4BE6"/>
    <w:rsid w:val="00CA7167"/>
    <w:rsid w:val="00CB1293"/>
    <w:rsid w:val="00CB20DD"/>
    <w:rsid w:val="00CB5FD1"/>
    <w:rsid w:val="00CB761D"/>
    <w:rsid w:val="00CC09A9"/>
    <w:rsid w:val="00CC1A23"/>
    <w:rsid w:val="00CC24C4"/>
    <w:rsid w:val="00CC689B"/>
    <w:rsid w:val="00CC6987"/>
    <w:rsid w:val="00CC786C"/>
    <w:rsid w:val="00CD5922"/>
    <w:rsid w:val="00CE2202"/>
    <w:rsid w:val="00CE310E"/>
    <w:rsid w:val="00CE51F2"/>
    <w:rsid w:val="00CF0D58"/>
    <w:rsid w:val="00CF3CD9"/>
    <w:rsid w:val="00CF4088"/>
    <w:rsid w:val="00CF4D1C"/>
    <w:rsid w:val="00CF5C76"/>
    <w:rsid w:val="00D0035D"/>
    <w:rsid w:val="00D02DF8"/>
    <w:rsid w:val="00D0392C"/>
    <w:rsid w:val="00D077AF"/>
    <w:rsid w:val="00D128B1"/>
    <w:rsid w:val="00D16245"/>
    <w:rsid w:val="00D171C2"/>
    <w:rsid w:val="00D204D9"/>
    <w:rsid w:val="00D20FF9"/>
    <w:rsid w:val="00D22980"/>
    <w:rsid w:val="00D2330A"/>
    <w:rsid w:val="00D25474"/>
    <w:rsid w:val="00D265C6"/>
    <w:rsid w:val="00D27129"/>
    <w:rsid w:val="00D31912"/>
    <w:rsid w:val="00D31F0A"/>
    <w:rsid w:val="00D350AF"/>
    <w:rsid w:val="00D355EF"/>
    <w:rsid w:val="00D37120"/>
    <w:rsid w:val="00D479C6"/>
    <w:rsid w:val="00D47E12"/>
    <w:rsid w:val="00D508F3"/>
    <w:rsid w:val="00D50A9F"/>
    <w:rsid w:val="00D50FFC"/>
    <w:rsid w:val="00D51D0F"/>
    <w:rsid w:val="00D554C3"/>
    <w:rsid w:val="00D579BA"/>
    <w:rsid w:val="00D6641C"/>
    <w:rsid w:val="00D66D67"/>
    <w:rsid w:val="00D74EA7"/>
    <w:rsid w:val="00D758AB"/>
    <w:rsid w:val="00D814F9"/>
    <w:rsid w:val="00D81AAF"/>
    <w:rsid w:val="00D82338"/>
    <w:rsid w:val="00D827E1"/>
    <w:rsid w:val="00D92387"/>
    <w:rsid w:val="00D934EF"/>
    <w:rsid w:val="00D95F79"/>
    <w:rsid w:val="00DA01DA"/>
    <w:rsid w:val="00DA0C26"/>
    <w:rsid w:val="00DA1A76"/>
    <w:rsid w:val="00DA2363"/>
    <w:rsid w:val="00DA2905"/>
    <w:rsid w:val="00DA3210"/>
    <w:rsid w:val="00DA3E3E"/>
    <w:rsid w:val="00DA4344"/>
    <w:rsid w:val="00DA4950"/>
    <w:rsid w:val="00DA665C"/>
    <w:rsid w:val="00DB02F4"/>
    <w:rsid w:val="00DB0996"/>
    <w:rsid w:val="00DB3491"/>
    <w:rsid w:val="00DB4B31"/>
    <w:rsid w:val="00DB54A4"/>
    <w:rsid w:val="00DB625A"/>
    <w:rsid w:val="00DC02A8"/>
    <w:rsid w:val="00DC1027"/>
    <w:rsid w:val="00DC5148"/>
    <w:rsid w:val="00DC70FA"/>
    <w:rsid w:val="00DD351A"/>
    <w:rsid w:val="00DD3908"/>
    <w:rsid w:val="00DD3F4A"/>
    <w:rsid w:val="00DE1F05"/>
    <w:rsid w:val="00DE3382"/>
    <w:rsid w:val="00DE47DF"/>
    <w:rsid w:val="00DE610F"/>
    <w:rsid w:val="00DE65D3"/>
    <w:rsid w:val="00DE6903"/>
    <w:rsid w:val="00DE7DC3"/>
    <w:rsid w:val="00DF1BF8"/>
    <w:rsid w:val="00DF1E50"/>
    <w:rsid w:val="00DF3879"/>
    <w:rsid w:val="00DF574A"/>
    <w:rsid w:val="00DF5CF9"/>
    <w:rsid w:val="00E033C0"/>
    <w:rsid w:val="00E03664"/>
    <w:rsid w:val="00E105ED"/>
    <w:rsid w:val="00E10A4C"/>
    <w:rsid w:val="00E10D49"/>
    <w:rsid w:val="00E114CB"/>
    <w:rsid w:val="00E1467B"/>
    <w:rsid w:val="00E21080"/>
    <w:rsid w:val="00E22BDD"/>
    <w:rsid w:val="00E26BF6"/>
    <w:rsid w:val="00E3125E"/>
    <w:rsid w:val="00E3157E"/>
    <w:rsid w:val="00E31E31"/>
    <w:rsid w:val="00E33B31"/>
    <w:rsid w:val="00E3719F"/>
    <w:rsid w:val="00E41894"/>
    <w:rsid w:val="00E43149"/>
    <w:rsid w:val="00E453B1"/>
    <w:rsid w:val="00E5121C"/>
    <w:rsid w:val="00E520EE"/>
    <w:rsid w:val="00E600BF"/>
    <w:rsid w:val="00E60737"/>
    <w:rsid w:val="00E61EFF"/>
    <w:rsid w:val="00E62137"/>
    <w:rsid w:val="00E64546"/>
    <w:rsid w:val="00E71849"/>
    <w:rsid w:val="00E72D5C"/>
    <w:rsid w:val="00E73320"/>
    <w:rsid w:val="00E75082"/>
    <w:rsid w:val="00E77208"/>
    <w:rsid w:val="00E77333"/>
    <w:rsid w:val="00E8115D"/>
    <w:rsid w:val="00E815DF"/>
    <w:rsid w:val="00E818D0"/>
    <w:rsid w:val="00E85733"/>
    <w:rsid w:val="00E857F8"/>
    <w:rsid w:val="00E91271"/>
    <w:rsid w:val="00E950AD"/>
    <w:rsid w:val="00E956B3"/>
    <w:rsid w:val="00E958D8"/>
    <w:rsid w:val="00EA0FD5"/>
    <w:rsid w:val="00EA1015"/>
    <w:rsid w:val="00EA116C"/>
    <w:rsid w:val="00EA7138"/>
    <w:rsid w:val="00EB3C9C"/>
    <w:rsid w:val="00EC3214"/>
    <w:rsid w:val="00EC5D12"/>
    <w:rsid w:val="00EC6797"/>
    <w:rsid w:val="00EC6A65"/>
    <w:rsid w:val="00ED13BF"/>
    <w:rsid w:val="00ED48CD"/>
    <w:rsid w:val="00ED4BBC"/>
    <w:rsid w:val="00ED6FDF"/>
    <w:rsid w:val="00ED77F7"/>
    <w:rsid w:val="00EE043B"/>
    <w:rsid w:val="00EE2392"/>
    <w:rsid w:val="00EE251B"/>
    <w:rsid w:val="00EE4592"/>
    <w:rsid w:val="00EE5594"/>
    <w:rsid w:val="00EE7D4A"/>
    <w:rsid w:val="00EF0A09"/>
    <w:rsid w:val="00EF1614"/>
    <w:rsid w:val="00EF55DC"/>
    <w:rsid w:val="00EF79FD"/>
    <w:rsid w:val="00F05474"/>
    <w:rsid w:val="00F062DC"/>
    <w:rsid w:val="00F06C52"/>
    <w:rsid w:val="00F10073"/>
    <w:rsid w:val="00F1255A"/>
    <w:rsid w:val="00F126E0"/>
    <w:rsid w:val="00F12C7B"/>
    <w:rsid w:val="00F212CE"/>
    <w:rsid w:val="00F26722"/>
    <w:rsid w:val="00F268D9"/>
    <w:rsid w:val="00F3073D"/>
    <w:rsid w:val="00F31936"/>
    <w:rsid w:val="00F319DC"/>
    <w:rsid w:val="00F32BE1"/>
    <w:rsid w:val="00F35703"/>
    <w:rsid w:val="00F36DD8"/>
    <w:rsid w:val="00F40035"/>
    <w:rsid w:val="00F4252D"/>
    <w:rsid w:val="00F440D4"/>
    <w:rsid w:val="00F446CB"/>
    <w:rsid w:val="00F45889"/>
    <w:rsid w:val="00F4796F"/>
    <w:rsid w:val="00F50AAE"/>
    <w:rsid w:val="00F537E8"/>
    <w:rsid w:val="00F56ECB"/>
    <w:rsid w:val="00F619D6"/>
    <w:rsid w:val="00F62531"/>
    <w:rsid w:val="00F62762"/>
    <w:rsid w:val="00F649DE"/>
    <w:rsid w:val="00F70C7D"/>
    <w:rsid w:val="00F73CA4"/>
    <w:rsid w:val="00F73F13"/>
    <w:rsid w:val="00F80CE7"/>
    <w:rsid w:val="00F839BC"/>
    <w:rsid w:val="00F8436B"/>
    <w:rsid w:val="00F84A69"/>
    <w:rsid w:val="00F85B01"/>
    <w:rsid w:val="00F87973"/>
    <w:rsid w:val="00F92E84"/>
    <w:rsid w:val="00F94435"/>
    <w:rsid w:val="00F951DF"/>
    <w:rsid w:val="00F95DB0"/>
    <w:rsid w:val="00FA3ED4"/>
    <w:rsid w:val="00FA4999"/>
    <w:rsid w:val="00FA4ACA"/>
    <w:rsid w:val="00FA78C8"/>
    <w:rsid w:val="00FB0AEB"/>
    <w:rsid w:val="00FB20CA"/>
    <w:rsid w:val="00FB3434"/>
    <w:rsid w:val="00FB6105"/>
    <w:rsid w:val="00FB762B"/>
    <w:rsid w:val="00FC1AD0"/>
    <w:rsid w:val="00FD0ABA"/>
    <w:rsid w:val="00FD1EE1"/>
    <w:rsid w:val="00FD2604"/>
    <w:rsid w:val="00FD4848"/>
    <w:rsid w:val="00FD4C05"/>
    <w:rsid w:val="00FE0D5D"/>
    <w:rsid w:val="00FE16DF"/>
    <w:rsid w:val="00FE2E81"/>
    <w:rsid w:val="00FE3E65"/>
    <w:rsid w:val="00FE4AA2"/>
    <w:rsid w:val="00FE5423"/>
    <w:rsid w:val="00FE6D81"/>
    <w:rsid w:val="00FF16D5"/>
    <w:rsid w:val="00FF1B2B"/>
    <w:rsid w:val="00FF2AEE"/>
    <w:rsid w:val="00FF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2C770A"/>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2C770A"/>
    <w:pPr>
      <w:tabs>
        <w:tab w:val="num" w:pos="864"/>
      </w:tabs>
      <w:ind w:left="864" w:hanging="864"/>
      <w:outlineLvl w:val="3"/>
    </w:pPr>
    <w:rPr>
      <w:b/>
      <w:bCs/>
      <w:i/>
      <w:iCs/>
      <w:sz w:val="20"/>
      <w:szCs w:val="20"/>
    </w:rPr>
  </w:style>
  <w:style w:type="paragraph" w:styleId="Ttulo5">
    <w:name w:val="heading 5"/>
    <w:basedOn w:val="Normal"/>
    <w:next w:val="Normal"/>
    <w:qFormat/>
    <w:rsid w:val="002C770A"/>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C770A"/>
    <w:rPr>
      <w:color w:val="000080"/>
      <w:u w:val="single"/>
    </w:rPr>
  </w:style>
  <w:style w:type="character" w:styleId="Textoennegrita">
    <w:name w:val="Strong"/>
    <w:qFormat/>
    <w:rsid w:val="002C770A"/>
    <w:rPr>
      <w:b/>
      <w:bCs/>
    </w:rPr>
  </w:style>
  <w:style w:type="character" w:customStyle="1" w:styleId="Smbolosdenumeracin">
    <w:name w:val="Símbolos de numeración"/>
    <w:rsid w:val="002C770A"/>
  </w:style>
  <w:style w:type="character" w:styleId="nfasis">
    <w:name w:val="Emphasis"/>
    <w:qFormat/>
    <w:rsid w:val="002C770A"/>
    <w:rPr>
      <w:i/>
      <w:iCs/>
    </w:rPr>
  </w:style>
  <w:style w:type="paragraph" w:styleId="Encabezado">
    <w:name w:val="header"/>
    <w:basedOn w:val="Normal"/>
    <w:rsid w:val="002C770A"/>
    <w:pPr>
      <w:tabs>
        <w:tab w:val="center" w:pos="4419"/>
        <w:tab w:val="right" w:pos="8838"/>
      </w:tabs>
    </w:pPr>
  </w:style>
  <w:style w:type="paragraph" w:styleId="Textoindependiente">
    <w:name w:val="Body Text"/>
    <w:basedOn w:val="Normal"/>
    <w:rsid w:val="002C770A"/>
    <w:pPr>
      <w:spacing w:after="120"/>
    </w:pPr>
  </w:style>
  <w:style w:type="paragraph" w:styleId="Lista">
    <w:name w:val="List"/>
    <w:basedOn w:val="Textoindependiente"/>
    <w:rsid w:val="002C770A"/>
  </w:style>
  <w:style w:type="paragraph" w:styleId="Epgrafe">
    <w:name w:val="caption"/>
    <w:basedOn w:val="Normal"/>
    <w:qFormat/>
    <w:rsid w:val="002C770A"/>
    <w:pPr>
      <w:suppressLineNumbers/>
      <w:spacing w:before="120" w:after="120"/>
    </w:pPr>
    <w:rPr>
      <w:i/>
      <w:iCs/>
    </w:rPr>
  </w:style>
  <w:style w:type="paragraph" w:customStyle="1" w:styleId="ndice">
    <w:name w:val="Índice"/>
    <w:basedOn w:val="Normal"/>
    <w:rsid w:val="002C770A"/>
    <w:pPr>
      <w:suppressLineNumbers/>
    </w:pPr>
  </w:style>
  <w:style w:type="paragraph" w:customStyle="1" w:styleId="Contenidodelatabla">
    <w:name w:val="Contenido de la tabla"/>
    <w:basedOn w:val="Normal"/>
    <w:rsid w:val="002C770A"/>
    <w:pPr>
      <w:suppressLineNumbers/>
    </w:pPr>
  </w:style>
  <w:style w:type="paragraph" w:customStyle="1" w:styleId="Encabezadodelatabla">
    <w:name w:val="Encabezado de la tabla"/>
    <w:basedOn w:val="Contenidodelatabla"/>
    <w:rsid w:val="002C770A"/>
    <w:pPr>
      <w:jc w:val="center"/>
    </w:pPr>
    <w:rPr>
      <w:b/>
      <w:bCs/>
    </w:rPr>
  </w:style>
  <w:style w:type="paragraph" w:customStyle="1" w:styleId="Encabezado1">
    <w:name w:val="Encabezado1"/>
    <w:basedOn w:val="Normal"/>
    <w:next w:val="Textoindependiente"/>
    <w:rsid w:val="002C770A"/>
    <w:pPr>
      <w:keepNext/>
      <w:spacing w:before="240" w:after="120"/>
    </w:pPr>
    <w:rPr>
      <w:rFonts w:ascii="Arial" w:eastAsia="Microsoft YaHei" w:hAnsi="Arial"/>
      <w:sz w:val="28"/>
      <w:szCs w:val="28"/>
    </w:rPr>
  </w:style>
  <w:style w:type="paragraph" w:customStyle="1" w:styleId="Texto">
    <w:name w:val="Texto"/>
    <w:basedOn w:val="Normal"/>
    <w:rsid w:val="002C770A"/>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rsid w:val="002C770A"/>
    <w:pPr>
      <w:ind w:left="851"/>
      <w:jc w:val="center"/>
    </w:pPr>
    <w:rPr>
      <w:b/>
      <w:lang w:val="es-ES"/>
    </w:rPr>
  </w:style>
  <w:style w:type="paragraph" w:styleId="Subttulo">
    <w:name w:val="Subtitle"/>
    <w:basedOn w:val="Normal"/>
    <w:next w:val="Textoindependiente"/>
    <w:qFormat/>
    <w:rsid w:val="002C770A"/>
    <w:pPr>
      <w:ind w:left="851"/>
      <w:jc w:val="center"/>
    </w:pPr>
    <w:rPr>
      <w:rFonts w:ascii="Arial" w:hAnsi="Arial" w:cs="Arial"/>
      <w:b/>
      <w:lang w:val="es-ES"/>
    </w:rPr>
  </w:style>
  <w:style w:type="paragraph" w:customStyle="1" w:styleId="INCISO">
    <w:name w:val="INCISO"/>
    <w:basedOn w:val="Normal"/>
    <w:rsid w:val="002C770A"/>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2C770A"/>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9C386-A356-4A2A-8397-EFFEC48F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4609</TotalTime>
  <Pages>32</Pages>
  <Words>11370</Words>
  <Characters>62539</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586</cp:revision>
  <cp:lastPrinted>2025-06-02T20:56:00Z</cp:lastPrinted>
  <dcterms:created xsi:type="dcterms:W3CDTF">2018-04-10T15:51:00Z</dcterms:created>
  <dcterms:modified xsi:type="dcterms:W3CDTF">2025-06-02T21:07:00Z</dcterms:modified>
</cp:coreProperties>
</file>